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2CD9050F" w:rsidR="00353BA4" w:rsidRPr="00FE1F13" w:rsidRDefault="00D100C6"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3GPP TSG-RAN1#84</w:t>
      </w:r>
      <w:r w:rsidR="00353BA4">
        <w:rPr>
          <w:rFonts w:eastAsia="MS Mincho" w:cs="Arial"/>
          <w:kern w:val="0"/>
          <w:sz w:val="24"/>
          <w:lang w:val="en-US" w:eastAsia="en-US"/>
        </w:rPr>
        <w:tab/>
      </w:r>
      <w:r w:rsidR="00353BA4" w:rsidRPr="004602F6">
        <w:rPr>
          <w:rFonts w:eastAsia="MS Mincho" w:cs="Arial"/>
          <w:kern w:val="0"/>
          <w:sz w:val="24"/>
          <w:lang w:val="en-US" w:eastAsia="en-US"/>
        </w:rPr>
        <w:t>R1-</w:t>
      </w:r>
      <w:r w:rsidR="002E45B2" w:rsidRPr="004602F6">
        <w:rPr>
          <w:rFonts w:eastAsia="MS Mincho" w:cs="Arial"/>
          <w:kern w:val="0"/>
          <w:sz w:val="24"/>
          <w:lang w:val="en-US" w:eastAsia="en-US"/>
        </w:rPr>
        <w:t>16</w:t>
      </w:r>
      <w:r w:rsidR="0076094C">
        <w:rPr>
          <w:rFonts w:eastAsia="MS Mincho" w:cs="Arial"/>
          <w:kern w:val="0"/>
          <w:sz w:val="24"/>
          <w:lang w:val="en-US" w:eastAsia="en-US"/>
        </w:rPr>
        <w:t>027</w:t>
      </w:r>
      <w:r w:rsidR="00EE2DCA">
        <w:rPr>
          <w:rFonts w:eastAsia="MS Mincho" w:cs="Arial"/>
          <w:kern w:val="0"/>
          <w:sz w:val="24"/>
          <w:lang w:val="en-US" w:eastAsia="en-US"/>
        </w:rPr>
        <w:t>9</w:t>
      </w:r>
    </w:p>
    <w:p w14:paraId="0ACB9F17" w14:textId="4C861851" w:rsidR="00353BA4" w:rsidRPr="00721F22"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sidR="00D100C6">
        <w:rPr>
          <w:rFonts w:eastAsia="MS Mincho" w:cs="Arial"/>
          <w:kern w:val="0"/>
          <w:sz w:val="24"/>
          <w:lang w:val="en-US" w:eastAsia="en-US"/>
        </w:rPr>
        <w:t>5</w:t>
      </w:r>
      <w:r w:rsidRPr="00721F22">
        <w:rPr>
          <w:rFonts w:eastAsia="MS Mincho" w:cs="Arial"/>
          <w:kern w:val="0"/>
          <w:sz w:val="24"/>
          <w:lang w:val="en-US" w:eastAsia="en-US"/>
        </w:rPr>
        <w:t>-</w:t>
      </w:r>
      <w:r w:rsidR="00D100C6">
        <w:rPr>
          <w:rFonts w:eastAsia="MS Mincho" w:cs="Arial"/>
          <w:kern w:val="0"/>
          <w:sz w:val="24"/>
          <w:lang w:val="en-US" w:eastAsia="en-US"/>
        </w:rPr>
        <w:t>19</w:t>
      </w:r>
      <w:r w:rsidRPr="00721F22">
        <w:rPr>
          <w:rFonts w:eastAsia="MS Mincho" w:cs="Arial"/>
          <w:kern w:val="0"/>
          <w:sz w:val="24"/>
          <w:lang w:val="en-US" w:eastAsia="en-US"/>
        </w:rPr>
        <w:t xml:space="preserve"> </w:t>
      </w:r>
      <w:r w:rsidR="00D100C6">
        <w:rPr>
          <w:rFonts w:eastAsia="MS Mincho" w:cs="Arial"/>
          <w:kern w:val="0"/>
          <w:sz w:val="24"/>
          <w:lang w:val="en-US" w:eastAsia="en-US"/>
        </w:rPr>
        <w:t>February</w:t>
      </w:r>
      <w:r w:rsidRPr="00721F22">
        <w:rPr>
          <w:rFonts w:eastAsia="MS Mincho" w:cs="Arial"/>
          <w:kern w:val="0"/>
          <w:sz w:val="24"/>
          <w:lang w:val="en-US" w:eastAsia="en-US"/>
        </w:rPr>
        <w:t xml:space="preserve"> 2016</w:t>
      </w:r>
    </w:p>
    <w:p w14:paraId="40A2F2DF" w14:textId="790F661C" w:rsidR="00353BA4" w:rsidRPr="00BD21BC" w:rsidRDefault="000B6501"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0B6501">
        <w:rPr>
          <w:rFonts w:eastAsia="MS Mincho" w:cs="Arial"/>
          <w:kern w:val="0"/>
          <w:sz w:val="24"/>
          <w:lang w:val="en-US" w:eastAsia="en-US"/>
        </w:rPr>
        <w:t>St Julian’s, Malta</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261956F3"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EE2DCA" w:rsidRPr="00EE2DCA">
        <w:rPr>
          <w:rFonts w:cs="Arial"/>
          <w:b/>
          <w:sz w:val="24"/>
          <w:lang w:val="en-US"/>
        </w:rPr>
        <w:t>NB-</w:t>
      </w:r>
      <w:proofErr w:type="spellStart"/>
      <w:r w:rsidR="00EE2DCA" w:rsidRPr="00EE2DCA">
        <w:rPr>
          <w:rFonts w:cs="Arial"/>
          <w:b/>
          <w:sz w:val="24"/>
          <w:lang w:val="en-US"/>
        </w:rPr>
        <w:t>IoT</w:t>
      </w:r>
      <w:proofErr w:type="spellEnd"/>
      <w:r w:rsidR="00EE2DCA" w:rsidRPr="00EE2DCA">
        <w:rPr>
          <w:rFonts w:cs="Arial"/>
          <w:b/>
          <w:sz w:val="24"/>
          <w:lang w:val="en-US"/>
        </w:rPr>
        <w:t xml:space="preserve"> - UL UCI</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2DF12548"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D100C6">
        <w:rPr>
          <w:rFonts w:cs="Arial"/>
          <w:b/>
          <w:sz w:val="24"/>
          <w:lang w:val="en-US"/>
        </w:rPr>
        <w:t>7.</w:t>
      </w:r>
      <w:r w:rsidRPr="00294B59">
        <w:rPr>
          <w:rFonts w:cs="Arial"/>
          <w:b/>
          <w:sz w:val="24"/>
          <w:lang w:val="en-US"/>
        </w:rPr>
        <w:t>2.1.2.1</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00499A31" w14:textId="3B1A3F6A" w:rsidR="00353BA4" w:rsidRPr="004B486D" w:rsidRDefault="00353BA4" w:rsidP="00353BA4">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DD08B4">
        <w:rPr>
          <w:i/>
          <w:lang w:val="en-US"/>
        </w:rPr>
        <w:t>b</w:t>
      </w:r>
      <w:r w:rsidRPr="00D9057B">
        <w:rPr>
          <w:i/>
          <w:lang w:val="en-US"/>
        </w:rPr>
        <w:t>and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A85E01">
        <w:rPr>
          <w:lang w:val="en-US"/>
        </w:rPr>
        <w:t>[1]</w:t>
      </w:r>
      <w:r w:rsidRPr="00FE1F13">
        <w:rPr>
          <w:lang w:val="en-US"/>
        </w:rPr>
        <w:fldChar w:fldCharType="end"/>
      </w:r>
      <w:r w:rsidRPr="00FE1F13">
        <w:rPr>
          <w:lang w:val="en-US"/>
        </w:rPr>
        <w:t xml:space="preserve">. </w:t>
      </w:r>
      <w:r w:rsidRPr="004B486D">
        <w:rPr>
          <w:lang w:val="en-US"/>
        </w:rPr>
        <w:t xml:space="preserve">The objective </w:t>
      </w:r>
      <w:r w:rsidR="00287286">
        <w:rPr>
          <w:lang w:val="en-US"/>
        </w:rPr>
        <w:t>are</w:t>
      </w:r>
      <w:r w:rsidRPr="004B486D">
        <w:rPr>
          <w:lang w:val="en-US"/>
        </w:rPr>
        <w:t xml:space="preserve">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At RAN#70, a revised work item description was approved, see </w:t>
      </w:r>
      <w:r w:rsidRPr="00300AC8">
        <w:rPr>
          <w:lang w:val="en-US"/>
        </w:rPr>
        <w:t>[2].</w:t>
      </w:r>
    </w:p>
    <w:p w14:paraId="22AD04D9" w14:textId="77777777" w:rsidR="00353BA4" w:rsidRPr="004B486D" w:rsidRDefault="00353BA4" w:rsidP="00353BA4">
      <w:pPr>
        <w:pStyle w:val="BodyText"/>
        <w:rPr>
          <w:lang w:val="en-US"/>
        </w:rPr>
      </w:pPr>
      <w:r w:rsidRPr="004B486D">
        <w:rPr>
          <w:lang w:val="en-US"/>
        </w:rPr>
        <w:t xml:space="preserve">NB-IOT should support 3 different modes of operation: </w:t>
      </w:r>
    </w:p>
    <w:p w14:paraId="629FB167" w14:textId="77777777" w:rsidR="00353BA4" w:rsidRPr="004B486D" w:rsidRDefault="00353BA4" w:rsidP="00353BA4">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xml:space="preserve">, as well as scattered spectrum for potential </w:t>
      </w:r>
      <w:proofErr w:type="spellStart"/>
      <w:r>
        <w:t>IoT</w:t>
      </w:r>
      <w:proofErr w:type="spellEnd"/>
      <w:r>
        <w:t xml:space="preserve"> deployment.</w:t>
      </w:r>
    </w:p>
    <w:p w14:paraId="2365A9F7" w14:textId="77777777" w:rsidR="00353BA4" w:rsidRPr="004B486D" w:rsidRDefault="00353BA4" w:rsidP="00353BA4">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E3631A4" w14:textId="77777777" w:rsidR="00353BA4" w:rsidRDefault="00353BA4" w:rsidP="00353BA4">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01B09F0" w14:textId="77777777" w:rsidR="00353BA4" w:rsidRPr="003E7049" w:rsidRDefault="00353BA4" w:rsidP="00353BA4">
      <w:pPr>
        <w:ind w:right="-99"/>
        <w:rPr>
          <w:bCs/>
        </w:rPr>
      </w:pPr>
      <w:r>
        <w:rPr>
          <w:bCs/>
        </w:rPr>
        <w:t>NB-</w:t>
      </w:r>
      <w:proofErr w:type="spellStart"/>
      <w:r>
        <w:rPr>
          <w:bCs/>
        </w:rPr>
        <w:t>IoT</w:t>
      </w:r>
      <w:proofErr w:type="spellEnd"/>
      <w:r>
        <w:rPr>
          <w:bCs/>
        </w:rPr>
        <w:t xml:space="preserve"> will support 180 kHz UE RF bandwidth for both downlink and uplink. Furthermore according to [2], f</w:t>
      </w:r>
      <w:r w:rsidRPr="003E7049">
        <w:rPr>
          <w:bCs/>
        </w:rPr>
        <w:t xml:space="preserve">or the uplink: </w:t>
      </w:r>
    </w:p>
    <w:p w14:paraId="38592038" w14:textId="77777777" w:rsidR="00353BA4" w:rsidRPr="003E7049" w:rsidRDefault="00353BA4" w:rsidP="00C43B55">
      <w:pPr>
        <w:pStyle w:val="ListParagraph"/>
        <w:numPr>
          <w:ilvl w:val="0"/>
          <w:numId w:val="11"/>
        </w:numPr>
        <w:ind w:left="720" w:right="-99" w:hanging="360"/>
        <w:rPr>
          <w:bCs/>
        </w:rPr>
      </w:pPr>
      <w:r w:rsidRPr="003E7049">
        <w:rPr>
          <w:bCs/>
        </w:rPr>
        <w:t xml:space="preserve">Single tone transmissions are supported. Two numerologies should be configurable by the network for single-tone transmission: 3.75 kHz and 15 kHz. A cyclic prefix is inserted. Frequency domain </w:t>
      </w:r>
      <w:proofErr w:type="spellStart"/>
      <w:r w:rsidRPr="003E7049">
        <w:rPr>
          <w:bCs/>
        </w:rPr>
        <w:t>sinc</w:t>
      </w:r>
      <w:proofErr w:type="spellEnd"/>
      <w:r w:rsidRPr="003E7049">
        <w:rPr>
          <w:bCs/>
        </w:rPr>
        <w:t xml:space="preserve"> pulse-shaping in the physical layer description.</w:t>
      </w:r>
    </w:p>
    <w:p w14:paraId="4E35CAA0" w14:textId="77777777" w:rsidR="00353BA4" w:rsidRPr="003E7049" w:rsidRDefault="00353BA4" w:rsidP="00F460F0">
      <w:pPr>
        <w:pStyle w:val="ListParagraph"/>
        <w:numPr>
          <w:ilvl w:val="0"/>
          <w:numId w:val="11"/>
        </w:numPr>
        <w:ind w:left="360" w:right="-99" w:firstLine="0"/>
        <w:rPr>
          <w:bCs/>
        </w:rPr>
      </w:pPr>
      <w:r w:rsidRPr="003E7049">
        <w:rPr>
          <w:bCs/>
        </w:rPr>
        <w:t>Multi-tone transmissions are supported, based on SC-FDMA with 15 kHz UL subcarrier spacing.</w:t>
      </w:r>
    </w:p>
    <w:p w14:paraId="073897F1" w14:textId="77777777" w:rsidR="006A29BE" w:rsidRDefault="006A29BE" w:rsidP="00353BA4">
      <w:pPr>
        <w:pStyle w:val="BodyText"/>
        <w:rPr>
          <w:lang w:val="en-US"/>
        </w:rPr>
      </w:pPr>
    </w:p>
    <w:p w14:paraId="394F7A3A" w14:textId="43F001DF" w:rsidR="006A29BE" w:rsidRPr="00BD1450" w:rsidRDefault="00BD1450" w:rsidP="006A29BE">
      <w:pPr>
        <w:pStyle w:val="BodyText"/>
      </w:pPr>
      <w:r w:rsidRPr="00BD1450">
        <w:t>The following a</w:t>
      </w:r>
      <w:r w:rsidR="006A29BE" w:rsidRPr="00BD1450">
        <w:rPr>
          <w:rFonts w:hint="eastAsia"/>
        </w:rPr>
        <w:t>greements</w:t>
      </w:r>
      <w:r w:rsidRPr="00BD1450">
        <w:t xml:space="preserve"> are made in the NB-</w:t>
      </w:r>
      <w:proofErr w:type="spellStart"/>
      <w:r w:rsidRPr="00BD1450">
        <w:t>IoT</w:t>
      </w:r>
      <w:proofErr w:type="spellEnd"/>
      <w:r w:rsidRPr="00BD1450">
        <w:t xml:space="preserve"> Ad Hoc meeting</w:t>
      </w:r>
      <w:r w:rsidR="006A29BE" w:rsidRPr="00BD1450">
        <w:rPr>
          <w:rFonts w:hint="eastAsia"/>
        </w:rPr>
        <w:t>:</w:t>
      </w:r>
    </w:p>
    <w:p w14:paraId="3910DE7C" w14:textId="77777777" w:rsidR="006A29BE" w:rsidRPr="003C3B5F" w:rsidRDefault="006A29BE" w:rsidP="006A29BE">
      <w:pPr>
        <w:pStyle w:val="BodyText"/>
        <w:numPr>
          <w:ilvl w:val="0"/>
          <w:numId w:val="17"/>
        </w:numPr>
        <w:rPr>
          <w:lang w:val="en-US"/>
        </w:rPr>
      </w:pPr>
      <w:r w:rsidRPr="003C3B5F">
        <w:rPr>
          <w:rFonts w:hint="eastAsia"/>
          <w:lang w:val="en-US"/>
        </w:rPr>
        <w:t>P</w:t>
      </w:r>
      <w:r w:rsidRPr="003C3B5F">
        <w:rPr>
          <w:lang w:val="en-US"/>
        </w:rPr>
        <w:t xml:space="preserve">eriodic CSI </w:t>
      </w:r>
      <w:r w:rsidRPr="003C3B5F">
        <w:rPr>
          <w:rFonts w:hint="eastAsia"/>
          <w:lang w:val="en-US"/>
        </w:rPr>
        <w:t xml:space="preserve">and dedicated SR </w:t>
      </w:r>
      <w:r w:rsidRPr="003C3B5F">
        <w:rPr>
          <w:lang w:val="en-US"/>
        </w:rPr>
        <w:t xml:space="preserve">is </w:t>
      </w:r>
      <w:r w:rsidRPr="003C3B5F">
        <w:rPr>
          <w:rFonts w:hint="eastAsia"/>
          <w:lang w:val="en-US"/>
        </w:rPr>
        <w:t xml:space="preserve">not </w:t>
      </w:r>
      <w:r w:rsidRPr="003C3B5F">
        <w:rPr>
          <w:lang w:val="en-US"/>
        </w:rPr>
        <w:t>supported in Rel-13 NB-</w:t>
      </w:r>
      <w:proofErr w:type="spellStart"/>
      <w:r w:rsidRPr="003C3B5F">
        <w:rPr>
          <w:lang w:val="en-US"/>
        </w:rPr>
        <w:t>IoT</w:t>
      </w:r>
      <w:proofErr w:type="spellEnd"/>
    </w:p>
    <w:p w14:paraId="57340599" w14:textId="77777777" w:rsidR="006A29BE" w:rsidRPr="006A29BE" w:rsidRDefault="006A29BE" w:rsidP="006A29BE">
      <w:pPr>
        <w:pStyle w:val="BodyText"/>
        <w:numPr>
          <w:ilvl w:val="0"/>
          <w:numId w:val="17"/>
        </w:numPr>
        <w:rPr>
          <w:lang w:val="en-US"/>
        </w:rPr>
      </w:pPr>
      <w:r w:rsidRPr="006A29BE">
        <w:t>Transmission of ACK and/or NACK</w:t>
      </w:r>
      <w:r w:rsidRPr="006A29BE">
        <w:rPr>
          <w:rFonts w:hint="eastAsia"/>
        </w:rPr>
        <w:t xml:space="preserve"> </w:t>
      </w:r>
      <w:r w:rsidRPr="006A29BE">
        <w:t>corresponding to NB-PDSCH is supported</w:t>
      </w:r>
    </w:p>
    <w:p w14:paraId="01C7B486" w14:textId="77777777" w:rsidR="006A29BE" w:rsidRPr="006A29BE" w:rsidRDefault="006A29BE" w:rsidP="006A29BE">
      <w:pPr>
        <w:pStyle w:val="BodyText"/>
        <w:numPr>
          <w:ilvl w:val="1"/>
          <w:numId w:val="17"/>
        </w:numPr>
        <w:tabs>
          <w:tab w:val="clear" w:pos="1440"/>
        </w:tabs>
        <w:rPr>
          <w:lang w:val="en-US"/>
        </w:rPr>
      </w:pPr>
      <w:r w:rsidRPr="006A29BE">
        <w:t>Both 3.75 and 15 kHz subcarrier spacing are supported in transmission of ACK and/or NACK</w:t>
      </w:r>
    </w:p>
    <w:p w14:paraId="65652868" w14:textId="77777777" w:rsidR="006A29BE" w:rsidRPr="006A29BE" w:rsidRDefault="006A29BE" w:rsidP="006A29BE">
      <w:pPr>
        <w:pStyle w:val="BodyText"/>
        <w:numPr>
          <w:ilvl w:val="1"/>
          <w:numId w:val="17"/>
        </w:numPr>
        <w:tabs>
          <w:tab w:val="clear" w:pos="1440"/>
        </w:tabs>
        <w:rPr>
          <w:lang w:val="en-US"/>
        </w:rPr>
      </w:pPr>
      <w:r w:rsidRPr="006A29BE">
        <w:rPr>
          <w:rFonts w:hint="eastAsia"/>
        </w:rPr>
        <w:t>FFS for the piggy back of SR</w:t>
      </w:r>
    </w:p>
    <w:p w14:paraId="3F0ED624" w14:textId="77777777" w:rsidR="006A29BE" w:rsidRPr="006A29BE" w:rsidRDefault="006A29BE" w:rsidP="00353BA4">
      <w:pPr>
        <w:pStyle w:val="BodyText"/>
        <w:rPr>
          <w:lang w:val="en-US"/>
        </w:rPr>
      </w:pPr>
    </w:p>
    <w:p w14:paraId="68576EA0" w14:textId="6A2ABB0B" w:rsidR="00EC5D91" w:rsidRDefault="00353BA4" w:rsidP="00353BA4">
      <w:pPr>
        <w:pStyle w:val="BodyText"/>
        <w:rPr>
          <w:lang w:val="en-US"/>
        </w:rPr>
      </w:pPr>
      <w:r>
        <w:rPr>
          <w:lang w:val="en-US"/>
        </w:rPr>
        <w:t xml:space="preserve">In this contribution, we discuss </w:t>
      </w:r>
      <w:r w:rsidR="00EC5D91">
        <w:rPr>
          <w:lang w:val="en-US"/>
        </w:rPr>
        <w:t xml:space="preserve">issues </w:t>
      </w:r>
      <w:r w:rsidR="003C3B5F">
        <w:rPr>
          <w:lang w:val="en-US"/>
        </w:rPr>
        <w:t>related to UCI transmission for NB-</w:t>
      </w:r>
      <w:proofErr w:type="spellStart"/>
      <w:r w:rsidR="003C3B5F">
        <w:rPr>
          <w:lang w:val="en-US"/>
        </w:rPr>
        <w:t>IoT</w:t>
      </w:r>
      <w:proofErr w:type="spellEnd"/>
      <w:r w:rsidR="00EC5D91">
        <w:rPr>
          <w:lang w:val="en-US"/>
        </w:rPr>
        <w:t>.</w:t>
      </w:r>
    </w:p>
    <w:p w14:paraId="6984B3AE" w14:textId="091CDF5F" w:rsidR="00BD1450" w:rsidRDefault="00BD1450" w:rsidP="00FD3218">
      <w:pPr>
        <w:pStyle w:val="Heading1"/>
        <w:rPr>
          <w:lang w:val="en-US"/>
        </w:rPr>
      </w:pPr>
      <w:r>
        <w:rPr>
          <w:lang w:val="en-US"/>
        </w:rPr>
        <w:t>UCI Content</w:t>
      </w:r>
      <w:bookmarkStart w:id="1" w:name="_GoBack"/>
      <w:bookmarkEnd w:id="1"/>
    </w:p>
    <w:p w14:paraId="551DFC7D" w14:textId="62FA33F4" w:rsidR="00430971" w:rsidRDefault="009F5242" w:rsidP="00430971">
      <w:pPr>
        <w:rPr>
          <w:lang w:val="en-US"/>
        </w:rPr>
      </w:pPr>
      <w:r>
        <w:rPr>
          <w:lang w:val="en-US"/>
        </w:rPr>
        <w:t xml:space="preserve">Two DL transmission schemes are supported: (a) single antenna port or (b) two antenna ports with SFBC. </w:t>
      </w:r>
      <w:r w:rsidR="00BD1450">
        <w:rPr>
          <w:lang w:val="en-US"/>
        </w:rPr>
        <w:t>It has been agreed that</w:t>
      </w:r>
      <w:r w:rsidR="00AB6CD2">
        <w:rPr>
          <w:lang w:val="en-US"/>
        </w:rPr>
        <w:t xml:space="preserve"> the s</w:t>
      </w:r>
      <w:r w:rsidR="00AB6CD2" w:rsidRPr="00AB6CD2">
        <w:rPr>
          <w:lang w:val="en-US"/>
        </w:rPr>
        <w:t>ame transmission scheme is applied to NB-PDCCH, NB-PBCH, and NB-PDSCH</w:t>
      </w:r>
      <w:r w:rsidR="00AB6CD2">
        <w:rPr>
          <w:lang w:val="en-US"/>
        </w:rPr>
        <w:t>. Hence</w:t>
      </w:r>
      <w:r w:rsidR="00BD1450">
        <w:rPr>
          <w:lang w:val="en-US"/>
        </w:rPr>
        <w:t xml:space="preserve"> </w:t>
      </w:r>
      <w:r>
        <w:rPr>
          <w:lang w:val="en-US"/>
        </w:rPr>
        <w:t xml:space="preserve">DL transmission scheme is not adjustable in a UE-specific manner, and there is no need </w:t>
      </w:r>
      <w:r w:rsidR="00430971">
        <w:rPr>
          <w:lang w:val="en-US"/>
        </w:rPr>
        <w:t>of reporting RI and PMI</w:t>
      </w:r>
      <w:r w:rsidR="00AB6CD2">
        <w:rPr>
          <w:lang w:val="en-US"/>
        </w:rPr>
        <w:t xml:space="preserve">. CSI reporting only need to consider CQI reporting. </w:t>
      </w:r>
    </w:p>
    <w:p w14:paraId="70FEB72A" w14:textId="211FA3B1" w:rsidR="00430971" w:rsidRDefault="00AB6CD2" w:rsidP="00430971">
      <w:pPr>
        <w:rPr>
          <w:lang w:val="en-US"/>
        </w:rPr>
      </w:pPr>
      <w:r>
        <w:rPr>
          <w:lang w:val="en-US"/>
        </w:rPr>
        <w:t xml:space="preserve">It has been agreed that </w:t>
      </w:r>
      <w:r w:rsidR="000A51A3">
        <w:rPr>
          <w:lang w:val="en-US"/>
        </w:rPr>
        <w:t>p</w:t>
      </w:r>
      <w:r>
        <w:rPr>
          <w:lang w:val="en-US"/>
        </w:rPr>
        <w:t>eriodic CSI is not supported. On the other hand, t</w:t>
      </w:r>
      <w:r w:rsidR="00430971">
        <w:rPr>
          <w:lang w:val="en-US"/>
        </w:rPr>
        <w:t>o assist with slow link adaption on a need basis, aperiodic CQI reporting can be supported for UEs</w:t>
      </w:r>
      <w:r w:rsidR="003C469B">
        <w:rPr>
          <w:lang w:val="en-US"/>
        </w:rPr>
        <w:t xml:space="preserve"> </w:t>
      </w:r>
      <w:r w:rsidR="00430971">
        <w:rPr>
          <w:lang w:val="en-US"/>
        </w:rPr>
        <w:t>in normal coverage.</w:t>
      </w:r>
      <w:r w:rsidR="00730AF6">
        <w:rPr>
          <w:lang w:val="en-US"/>
        </w:rPr>
        <w:t xml:space="preserve"> </w:t>
      </w:r>
      <w:r w:rsidR="003356C1">
        <w:rPr>
          <w:lang w:val="en-US"/>
        </w:rPr>
        <w:t xml:space="preserve">As in legacy LTE system, the aperiodic CQI report can be triggered by </w:t>
      </w:r>
      <w:proofErr w:type="spellStart"/>
      <w:r w:rsidR="003356C1">
        <w:rPr>
          <w:lang w:val="en-US"/>
        </w:rPr>
        <w:t>eNodeB</w:t>
      </w:r>
      <w:proofErr w:type="spellEnd"/>
      <w:r w:rsidR="003356C1">
        <w:rPr>
          <w:lang w:val="en-US"/>
        </w:rPr>
        <w:t xml:space="preserve"> via NB-PDCCH when necessary. </w:t>
      </w:r>
      <w:r w:rsidR="00730AF6">
        <w:rPr>
          <w:lang w:val="en-US"/>
        </w:rPr>
        <w:t xml:space="preserve">For UEs in extended coverage level I and II, </w:t>
      </w:r>
      <w:r>
        <w:rPr>
          <w:lang w:val="en-US"/>
        </w:rPr>
        <w:t xml:space="preserve">CQI measurement is inaccurate while </w:t>
      </w:r>
      <w:r w:rsidR="00730AF6">
        <w:rPr>
          <w:lang w:val="en-US"/>
        </w:rPr>
        <w:t xml:space="preserve">CQI reporting </w:t>
      </w:r>
      <w:r w:rsidR="0007797F">
        <w:rPr>
          <w:lang w:val="en-US"/>
        </w:rPr>
        <w:t xml:space="preserve">may </w:t>
      </w:r>
      <w:r>
        <w:rPr>
          <w:lang w:val="en-US"/>
        </w:rPr>
        <w:t>incur</w:t>
      </w:r>
      <w:r w:rsidR="00730AF6">
        <w:rPr>
          <w:lang w:val="en-US"/>
        </w:rPr>
        <w:t xml:space="preserve"> </w:t>
      </w:r>
      <w:r>
        <w:rPr>
          <w:lang w:val="en-US"/>
        </w:rPr>
        <w:lastRenderedPageBreak/>
        <w:t xml:space="preserve">unnecessary </w:t>
      </w:r>
      <w:r w:rsidR="00730AF6">
        <w:rPr>
          <w:lang w:val="en-US"/>
        </w:rPr>
        <w:t xml:space="preserve">overhead </w:t>
      </w:r>
      <w:r w:rsidR="0007797F">
        <w:rPr>
          <w:lang w:val="en-US"/>
        </w:rPr>
        <w:t>and UE power consumption. Hence aperiodic CQI reporting is not to be</w:t>
      </w:r>
      <w:r w:rsidR="00730AF6">
        <w:rPr>
          <w:lang w:val="en-US"/>
        </w:rPr>
        <w:t xml:space="preserve"> supported</w:t>
      </w:r>
      <w:r>
        <w:rPr>
          <w:lang w:val="en-US"/>
        </w:rPr>
        <w:t xml:space="preserve"> for NB-</w:t>
      </w:r>
      <w:proofErr w:type="spellStart"/>
      <w:r>
        <w:rPr>
          <w:lang w:val="en-US"/>
        </w:rPr>
        <w:t>IoT</w:t>
      </w:r>
      <w:proofErr w:type="spellEnd"/>
      <w:r>
        <w:rPr>
          <w:lang w:val="en-US"/>
        </w:rPr>
        <w:t xml:space="preserve"> in coverage enhancement</w:t>
      </w:r>
      <w:r w:rsidR="00730AF6">
        <w:rPr>
          <w:lang w:val="en-US"/>
        </w:rPr>
        <w:t>.</w:t>
      </w:r>
    </w:p>
    <w:p w14:paraId="70A69679" w14:textId="2073187F" w:rsidR="00F16533" w:rsidRDefault="00F16533" w:rsidP="00430971">
      <w:pPr>
        <w:rPr>
          <w:lang w:val="en-US"/>
        </w:rPr>
      </w:pPr>
      <w:r>
        <w:rPr>
          <w:lang w:val="en-US"/>
        </w:rPr>
        <w:t>In terms of granularity of CQI reporting, the existing 4-bit CQI table can be reduced to a 3-bit table by decimating half of the spectral efficiencies. This saves 1 bit in the CQI report.</w:t>
      </w:r>
    </w:p>
    <w:p w14:paraId="42635A75" w14:textId="33A7FF1E" w:rsidR="00777550" w:rsidRDefault="005C5D31" w:rsidP="00430971">
      <w:pPr>
        <w:rPr>
          <w:lang w:val="en-US"/>
        </w:rPr>
      </w:pPr>
      <w:r>
        <w:rPr>
          <w:lang w:val="en-US"/>
        </w:rPr>
        <w:t xml:space="preserve">For both UL and DL, spatial multiplexing of 2 or more </w:t>
      </w:r>
      <w:proofErr w:type="spellStart"/>
      <w:r>
        <w:rPr>
          <w:lang w:val="en-US"/>
        </w:rPr>
        <w:t>codewords</w:t>
      </w:r>
      <w:proofErr w:type="spellEnd"/>
      <w:r>
        <w:rPr>
          <w:lang w:val="en-US"/>
        </w:rPr>
        <w:t xml:space="preserve"> </w:t>
      </w:r>
      <w:r w:rsidR="008228F7">
        <w:rPr>
          <w:lang w:val="en-US"/>
        </w:rPr>
        <w:t>is</w:t>
      </w:r>
      <w:r>
        <w:rPr>
          <w:lang w:val="en-US"/>
        </w:rPr>
        <w:t xml:space="preserve"> not applicable. Hence only one TB is transmitted at </w:t>
      </w:r>
      <w:r w:rsidR="0051173E">
        <w:rPr>
          <w:lang w:val="en-US"/>
        </w:rPr>
        <w:t xml:space="preserve">the same </w:t>
      </w:r>
      <w:r>
        <w:rPr>
          <w:lang w:val="en-US"/>
        </w:rPr>
        <w:t>time. Corres</w:t>
      </w:r>
      <w:r w:rsidR="003356C1">
        <w:rPr>
          <w:lang w:val="en-US"/>
        </w:rPr>
        <w:t>pondingly, only 1-bit HARQ-ACK need</w:t>
      </w:r>
      <w:r>
        <w:rPr>
          <w:lang w:val="en-US"/>
        </w:rPr>
        <w:t>s</w:t>
      </w:r>
      <w:r w:rsidR="003356C1">
        <w:rPr>
          <w:lang w:val="en-US"/>
        </w:rPr>
        <w:t xml:space="preserve"> to be</w:t>
      </w:r>
      <w:r>
        <w:rPr>
          <w:lang w:val="en-US"/>
        </w:rPr>
        <w:t xml:space="preserve"> supported </w:t>
      </w:r>
      <w:r w:rsidR="00B45607">
        <w:rPr>
          <w:lang w:val="en-US"/>
        </w:rPr>
        <w:t xml:space="preserve">for </w:t>
      </w:r>
      <w:r>
        <w:rPr>
          <w:lang w:val="en-US"/>
        </w:rPr>
        <w:t>DL.</w:t>
      </w:r>
    </w:p>
    <w:p w14:paraId="52F3BA4C" w14:textId="77777777" w:rsidR="005C5D31" w:rsidRPr="00430971" w:rsidRDefault="005C5D31" w:rsidP="00430971">
      <w:pPr>
        <w:rPr>
          <w:lang w:val="en-US"/>
        </w:rPr>
      </w:pPr>
    </w:p>
    <w:p w14:paraId="289038F7" w14:textId="76D1AF86" w:rsidR="003C469B" w:rsidRPr="00A04F49" w:rsidRDefault="003C469B" w:rsidP="003C469B">
      <w:pPr>
        <w:pStyle w:val="Proposal"/>
        <w:tabs>
          <w:tab w:val="clear" w:pos="1304"/>
        </w:tabs>
        <w:ind w:left="1701" w:hanging="1701"/>
      </w:pPr>
      <w:r>
        <w:rPr>
          <w:lang w:val="en-US"/>
        </w:rPr>
        <w:t>Aperiodic CQI reporting is supported for UEs in normal coverage.</w:t>
      </w:r>
    </w:p>
    <w:p w14:paraId="0A2E2D33" w14:textId="08CA89D7" w:rsidR="00B41252" w:rsidRPr="00A04F49" w:rsidRDefault="00B41252" w:rsidP="00B41252">
      <w:pPr>
        <w:pStyle w:val="Proposal"/>
        <w:tabs>
          <w:tab w:val="clear" w:pos="1304"/>
        </w:tabs>
        <w:ind w:left="1701" w:hanging="1701"/>
      </w:pPr>
      <w:r>
        <w:rPr>
          <w:lang w:val="en-US"/>
        </w:rPr>
        <w:t>Aperiodic CQI reporting is NOT supported for UEs in enhanced coverage.</w:t>
      </w:r>
    </w:p>
    <w:p w14:paraId="4D49F5BA" w14:textId="55F35A04" w:rsidR="00B41252" w:rsidRPr="00A04F49" w:rsidRDefault="00B41252" w:rsidP="00B41252">
      <w:pPr>
        <w:pStyle w:val="Proposal"/>
        <w:tabs>
          <w:tab w:val="clear" w:pos="1304"/>
        </w:tabs>
        <w:ind w:left="1701" w:hanging="1701"/>
      </w:pPr>
      <w:r>
        <w:rPr>
          <w:lang w:val="en-US"/>
        </w:rPr>
        <w:t>RI and PMI reporting are NOT supported for NB-</w:t>
      </w:r>
      <w:proofErr w:type="spellStart"/>
      <w:r>
        <w:rPr>
          <w:lang w:val="en-US"/>
        </w:rPr>
        <w:t>IoT</w:t>
      </w:r>
      <w:proofErr w:type="spellEnd"/>
      <w:r>
        <w:rPr>
          <w:lang w:val="en-US"/>
        </w:rPr>
        <w:t>.</w:t>
      </w:r>
    </w:p>
    <w:p w14:paraId="0F183A4A" w14:textId="3A70B27C" w:rsidR="000A51A3" w:rsidRPr="00A04F49" w:rsidRDefault="000A51A3" w:rsidP="000A51A3">
      <w:pPr>
        <w:pStyle w:val="Proposal"/>
        <w:tabs>
          <w:tab w:val="clear" w:pos="1304"/>
        </w:tabs>
        <w:ind w:left="1701" w:hanging="1701"/>
      </w:pPr>
      <w:r>
        <w:rPr>
          <w:lang w:val="en-US"/>
        </w:rPr>
        <w:t>Only 1-bit HARQ-ACK is supported for DL.</w:t>
      </w:r>
    </w:p>
    <w:p w14:paraId="0CA4C7C3" w14:textId="77777777" w:rsidR="003C469B" w:rsidRDefault="003C469B" w:rsidP="003C469B"/>
    <w:p w14:paraId="7179F5BB" w14:textId="6AAEDDB8" w:rsidR="00EF4F3F" w:rsidRDefault="002F2F5A" w:rsidP="00EF4F3F">
      <w:pPr>
        <w:pStyle w:val="Heading1"/>
        <w:rPr>
          <w:lang w:val="en-US"/>
        </w:rPr>
      </w:pPr>
      <w:r>
        <w:rPr>
          <w:lang w:val="en-US"/>
        </w:rPr>
        <w:t>Multiplexing of UCI</w:t>
      </w:r>
    </w:p>
    <w:p w14:paraId="73494153" w14:textId="77777777" w:rsidR="00F84A1C" w:rsidRPr="003C469B" w:rsidRDefault="00F84A1C" w:rsidP="00F84A1C"/>
    <w:p w14:paraId="4BF4B8F8" w14:textId="489C040C" w:rsidR="00F84A1C" w:rsidRDefault="00F84A1C" w:rsidP="00BD1450">
      <w:pPr>
        <w:pStyle w:val="Heading2"/>
        <w:rPr>
          <w:lang w:val="en-US"/>
        </w:rPr>
      </w:pPr>
      <w:r>
        <w:rPr>
          <w:lang w:val="en-US"/>
        </w:rPr>
        <w:t>HARQ-ACK</w:t>
      </w:r>
      <w:r w:rsidR="000A51A3">
        <w:rPr>
          <w:lang w:val="en-US"/>
        </w:rPr>
        <w:t xml:space="preserve"> and UL Data</w:t>
      </w:r>
    </w:p>
    <w:p w14:paraId="093FA507" w14:textId="1B8BBE79" w:rsidR="00BD1450" w:rsidRDefault="002F2F5A" w:rsidP="00BD1450">
      <w:pPr>
        <w:rPr>
          <w:lang w:val="en-US"/>
        </w:rPr>
      </w:pPr>
      <w:r w:rsidRPr="002F2F5A">
        <w:rPr>
          <w:lang w:val="en-US"/>
        </w:rPr>
        <w:t>RAN2#91bis agreed that the number of HARQ processes for NB-</w:t>
      </w:r>
      <w:proofErr w:type="spellStart"/>
      <w:r w:rsidRPr="002F2F5A">
        <w:rPr>
          <w:lang w:val="en-US"/>
        </w:rPr>
        <w:t>IoT</w:t>
      </w:r>
      <w:proofErr w:type="spellEnd"/>
      <w:r w:rsidRPr="002F2F5A">
        <w:rPr>
          <w:lang w:val="en-US"/>
        </w:rPr>
        <w:t xml:space="preserve"> </w:t>
      </w:r>
      <w:r>
        <w:rPr>
          <w:lang w:val="en-US"/>
        </w:rPr>
        <w:t>is</w:t>
      </w:r>
      <w:r w:rsidRPr="002F2F5A">
        <w:rPr>
          <w:lang w:val="en-US"/>
        </w:rPr>
        <w:t xml:space="preserve"> one for uplink and one for downlink.</w:t>
      </w:r>
      <w:r>
        <w:rPr>
          <w:lang w:val="en-US"/>
        </w:rPr>
        <w:t xml:space="preserve"> </w:t>
      </w:r>
    </w:p>
    <w:p w14:paraId="0909F5E6" w14:textId="251E923F" w:rsidR="009E033A" w:rsidRDefault="009E033A" w:rsidP="00BD1450">
      <w:pPr>
        <w:rPr>
          <w:lang w:val="en-US"/>
        </w:rPr>
      </w:pPr>
      <w:r>
        <w:rPr>
          <w:lang w:val="en-US"/>
        </w:rPr>
        <w:t xml:space="preserve">In Figure 1, it is shown one DL HARQ transmission, where the DCI schedules a DL data transmission and provides </w:t>
      </w:r>
      <w:r w:rsidR="008E11C9">
        <w:rPr>
          <w:lang w:val="en-US"/>
        </w:rPr>
        <w:t>transmit format for the HARQ-ACK.</w:t>
      </w:r>
    </w:p>
    <w:p w14:paraId="63DD6E33" w14:textId="0D5502FB" w:rsidR="008E11C9" w:rsidRDefault="008E11C9" w:rsidP="00BD1450">
      <w:pPr>
        <w:rPr>
          <w:lang w:val="en-US"/>
        </w:rPr>
      </w:pPr>
      <w:r>
        <w:rPr>
          <w:lang w:val="en-US"/>
        </w:rPr>
        <w:t>In Figure 2, it is shown that DCI for UL scheduling is not allowed to occupy the same subframes as the DL data.</w:t>
      </w:r>
      <w:r w:rsidR="004E4B2C">
        <w:rPr>
          <w:lang w:val="en-US"/>
        </w:rPr>
        <w:t xml:space="preserve"> </w:t>
      </w:r>
      <w:r w:rsidR="004E4B2C">
        <w:t xml:space="preserve">This is because </w:t>
      </w:r>
      <w:r w:rsidR="004E4B2C" w:rsidRPr="00E2738C">
        <w:rPr>
          <w:lang w:val="en-US"/>
        </w:rPr>
        <w:t xml:space="preserve">NB-PDCCH and NB-PDSCH are </w:t>
      </w:r>
      <w:r w:rsidR="004E4B2C" w:rsidRPr="00E2738C">
        <w:rPr>
          <w:rFonts w:hint="eastAsia"/>
          <w:lang w:val="en-US"/>
        </w:rPr>
        <w:t xml:space="preserve">multiplexed only based on </w:t>
      </w:r>
      <w:r w:rsidR="004E4B2C" w:rsidRPr="00E2738C">
        <w:rPr>
          <w:lang w:val="en-US"/>
        </w:rPr>
        <w:t xml:space="preserve">TDM at </w:t>
      </w:r>
      <w:proofErr w:type="spellStart"/>
      <w:r w:rsidR="004E4B2C" w:rsidRPr="00E2738C">
        <w:rPr>
          <w:lang w:val="en-US"/>
        </w:rPr>
        <w:t>subframe</w:t>
      </w:r>
      <w:proofErr w:type="spellEnd"/>
      <w:r w:rsidR="004E4B2C" w:rsidRPr="00E2738C">
        <w:rPr>
          <w:lang w:val="en-US"/>
        </w:rPr>
        <w:t xml:space="preserve"> level</w:t>
      </w:r>
      <w:r w:rsidR="004E4B2C" w:rsidRPr="00E2738C">
        <w:rPr>
          <w:rFonts w:hint="eastAsia"/>
          <w:lang w:val="en-US"/>
        </w:rPr>
        <w:t xml:space="preserve"> at least per UE</w:t>
      </w:r>
      <w:r w:rsidR="004E4B2C">
        <w:rPr>
          <w:lang w:val="en-US"/>
        </w:rPr>
        <w:t xml:space="preserve">. </w:t>
      </w:r>
    </w:p>
    <w:p w14:paraId="24F90246" w14:textId="58F9CB63" w:rsidR="008E11C9" w:rsidRDefault="008E11C9" w:rsidP="00BD1450">
      <w:pPr>
        <w:rPr>
          <w:lang w:val="en-US"/>
        </w:rPr>
      </w:pPr>
      <w:r>
        <w:rPr>
          <w:lang w:val="en-US"/>
        </w:rPr>
        <w:t xml:space="preserve">In Figure 3, it is shown that if HARQ-ACK is to line up with a PUSCH transmission, then </w:t>
      </w:r>
      <w:r w:rsidR="000A51A3">
        <w:rPr>
          <w:lang w:val="en-US"/>
        </w:rPr>
        <w:t>both the DCI for DL assignment and the DCI for UL scheduling need to time the DL and UL data exactly right. This imposes stringent timing constraint on the data transmission. Since the NB-</w:t>
      </w:r>
      <w:proofErr w:type="spellStart"/>
      <w:r w:rsidR="000A51A3">
        <w:rPr>
          <w:lang w:val="en-US"/>
        </w:rPr>
        <w:t>IoT</w:t>
      </w:r>
      <w:proofErr w:type="spellEnd"/>
      <w:r w:rsidR="000A51A3">
        <w:rPr>
          <w:lang w:val="en-US"/>
        </w:rPr>
        <w:t xml:space="preserve"> traffic pattern is expected to be slow and delay-tolerant, it is unnecessary to design for simultaneous DL and UL traffic.</w:t>
      </w:r>
    </w:p>
    <w:p w14:paraId="7EA5F428" w14:textId="4EF2F5D1" w:rsidR="000A51A3" w:rsidRDefault="00027FB6" w:rsidP="00BD1450">
      <w:pPr>
        <w:rPr>
          <w:lang w:val="en-US"/>
        </w:rPr>
      </w:pPr>
      <w:r>
        <w:rPr>
          <w:lang w:val="en-US"/>
        </w:rPr>
        <w:t xml:space="preserve">In summary, only DL HARQ timing illustrated in Figure 1 needs to be supported. Thus, there is no need to support </w:t>
      </w:r>
      <w:r w:rsidR="0051173E">
        <w:rPr>
          <w:lang w:val="en-US"/>
        </w:rPr>
        <w:t>simultaneous uplink data transmission and downlink HARQ feedback</w:t>
      </w:r>
      <w:r w:rsidR="00B45607">
        <w:rPr>
          <w:lang w:val="en-US"/>
        </w:rPr>
        <w:t xml:space="preserve"> for one UE</w:t>
      </w:r>
      <w:r w:rsidR="0051173E">
        <w:rPr>
          <w:lang w:val="en-US"/>
        </w:rPr>
        <w:t>.</w:t>
      </w:r>
    </w:p>
    <w:p w14:paraId="50A5F34B" w14:textId="735A597A" w:rsidR="000A51A3" w:rsidRPr="002F2F5A" w:rsidRDefault="000A51A3" w:rsidP="00BD1450">
      <w:pPr>
        <w:pStyle w:val="Proposal"/>
        <w:tabs>
          <w:tab w:val="clear" w:pos="1304"/>
        </w:tabs>
        <w:ind w:left="1701" w:hanging="1701"/>
      </w:pPr>
      <w:r>
        <w:rPr>
          <w:lang w:val="en-US"/>
        </w:rPr>
        <w:t xml:space="preserve">HARQ-ACK multiplexed onto PUSCH carrying </w:t>
      </w:r>
      <w:r w:rsidR="00027FB6">
        <w:rPr>
          <w:lang w:val="en-US"/>
        </w:rPr>
        <w:t>UL-SCH</w:t>
      </w:r>
      <w:r>
        <w:rPr>
          <w:lang w:val="en-US"/>
        </w:rPr>
        <w:t xml:space="preserve"> is not supported.</w:t>
      </w:r>
    </w:p>
    <w:p w14:paraId="5BBCC8CE" w14:textId="66268D75" w:rsidR="00293FC5" w:rsidRDefault="00A422CC" w:rsidP="00D860D1">
      <w:r>
        <w:object w:dxaOrig="8820" w:dyaOrig="3750" w14:anchorId="44720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87.2pt" o:ole="">
            <v:imagedata r:id="rId9" o:title=""/>
          </v:shape>
          <o:OLEObject Type="Embed" ProgID="Visio.Drawing.15" ShapeID="_x0000_i1025" DrawAspect="Content" ObjectID="_1516249080" r:id="rId10"/>
        </w:object>
      </w:r>
    </w:p>
    <w:p w14:paraId="0A05473B" w14:textId="72491740" w:rsidR="00EF4F3F" w:rsidRDefault="00EF4F3F" w:rsidP="00EF4F3F">
      <w:pPr>
        <w:jc w:val="center"/>
      </w:pPr>
      <w:proofErr w:type="gramStart"/>
      <w:r>
        <w:t>Figure 1.</w:t>
      </w:r>
      <w:proofErr w:type="gramEnd"/>
      <w:r>
        <w:t xml:space="preserve"> DL HARQ without parallel UL HARQ process</w:t>
      </w:r>
    </w:p>
    <w:p w14:paraId="08D48346" w14:textId="01516A5C" w:rsidR="00293FC5" w:rsidRDefault="00A80CA6" w:rsidP="00D860D1">
      <w:r>
        <w:object w:dxaOrig="8820" w:dyaOrig="3856" w14:anchorId="50F48A3D">
          <v:shape id="_x0000_i1026" type="#_x0000_t75" style="width:440.75pt;height:192.85pt" o:ole="">
            <v:imagedata r:id="rId11" o:title=""/>
          </v:shape>
          <o:OLEObject Type="Embed" ProgID="Visio.Drawing.15" ShapeID="_x0000_i1026" DrawAspect="Content" ObjectID="_1516249081" r:id="rId12"/>
        </w:object>
      </w:r>
    </w:p>
    <w:p w14:paraId="228372B5" w14:textId="589384D4" w:rsidR="00EF4F3F" w:rsidRDefault="00EF4F3F" w:rsidP="00EF4F3F">
      <w:pPr>
        <w:jc w:val="center"/>
      </w:pPr>
      <w:proofErr w:type="gramStart"/>
      <w:r>
        <w:t>Figure 2.</w:t>
      </w:r>
      <w:proofErr w:type="gramEnd"/>
      <w:r>
        <w:t xml:space="preserve"> UL HARQ process</w:t>
      </w:r>
      <w:r w:rsidR="00D2087B">
        <w:t xml:space="preserve"> collide with DL HARQ if not timed correctly</w:t>
      </w:r>
    </w:p>
    <w:p w14:paraId="552DC207" w14:textId="77777777" w:rsidR="00EF4F3F" w:rsidRDefault="00EF4F3F" w:rsidP="00D860D1"/>
    <w:p w14:paraId="2BC2F076" w14:textId="7B81C1B7" w:rsidR="00DC3DBC" w:rsidRDefault="00E6608E" w:rsidP="00D860D1">
      <w:r>
        <w:object w:dxaOrig="8820" w:dyaOrig="3855" w14:anchorId="21816162">
          <v:shape id="_x0000_i1027" type="#_x0000_t75" style="width:440.75pt;height:192.85pt" o:ole="">
            <v:imagedata r:id="rId13" o:title=""/>
          </v:shape>
          <o:OLEObject Type="Embed" ProgID="Visio.Drawing.15" ShapeID="_x0000_i1027" DrawAspect="Content" ObjectID="_1516249082" r:id="rId14"/>
        </w:object>
      </w:r>
    </w:p>
    <w:p w14:paraId="23E88753" w14:textId="76E25733" w:rsidR="00D2087B" w:rsidRDefault="00D2087B" w:rsidP="00D2087B">
      <w:pPr>
        <w:jc w:val="center"/>
      </w:pPr>
      <w:proofErr w:type="gramStart"/>
      <w:r>
        <w:t>Figure 3.</w:t>
      </w:r>
      <w:proofErr w:type="gramEnd"/>
      <w:r>
        <w:t xml:space="preserve"> Multiplexed DL HARQ process and UL HARQ process</w:t>
      </w:r>
    </w:p>
    <w:p w14:paraId="2A9C5345" w14:textId="77777777" w:rsidR="00D2087B" w:rsidRDefault="00D2087B" w:rsidP="00D2087B"/>
    <w:p w14:paraId="4B977004" w14:textId="51A122B1" w:rsidR="000A51A3" w:rsidRDefault="000A51A3" w:rsidP="000A51A3">
      <w:pPr>
        <w:pStyle w:val="Heading2"/>
        <w:rPr>
          <w:lang w:val="en-US"/>
        </w:rPr>
      </w:pPr>
      <w:r>
        <w:rPr>
          <w:lang w:val="en-US"/>
        </w:rPr>
        <w:t>Others</w:t>
      </w:r>
    </w:p>
    <w:p w14:paraId="5E00AEAB" w14:textId="75AB93F8" w:rsidR="00F850B1" w:rsidRDefault="00F850B1" w:rsidP="00D860D1">
      <w:r>
        <w:t xml:space="preserve">For an aperiodic CQI report triggered by NB-PDCCH, the CQI report can be multiplexed with UL-SCH if the DCI schedules the UL-SCH also contains a field to trigger the CQI report. </w:t>
      </w:r>
    </w:p>
    <w:p w14:paraId="1D1403F5" w14:textId="3627C9AD" w:rsidR="00D2087B" w:rsidRDefault="00F850B1" w:rsidP="00D860D1">
      <w:r>
        <w:t>Overall, t</w:t>
      </w:r>
      <w:r w:rsidR="00D561C0">
        <w:t>he following combination</w:t>
      </w:r>
      <w:r w:rsidR="00F16533">
        <w:t xml:space="preserve">s of UCIs need to be considered. Assuming 3-bit CQI report, the total number of bits is also provided. </w:t>
      </w:r>
    </w:p>
    <w:p w14:paraId="0FDCE67F" w14:textId="31DC580E" w:rsidR="00D561C0" w:rsidRDefault="00D561C0" w:rsidP="00D561C0">
      <w:pPr>
        <w:pStyle w:val="ListParagraph"/>
        <w:numPr>
          <w:ilvl w:val="0"/>
          <w:numId w:val="22"/>
        </w:numPr>
      </w:pPr>
      <w:r w:rsidRPr="00E9040D">
        <w:t>1-bit HARQ-ACK</w:t>
      </w:r>
      <w:r>
        <w:t xml:space="preserve"> with </w:t>
      </w:r>
      <w:r w:rsidR="00F16533">
        <w:t xml:space="preserve">1-bit </w:t>
      </w:r>
      <w:r>
        <w:t>positive SR;</w:t>
      </w:r>
      <w:r w:rsidR="00F16533">
        <w:t xml:space="preserve"> (2 bits total)</w:t>
      </w:r>
    </w:p>
    <w:p w14:paraId="683E3CE8" w14:textId="2421C612" w:rsidR="00D561C0" w:rsidRDefault="00D561C0" w:rsidP="00D561C0">
      <w:pPr>
        <w:pStyle w:val="ListParagraph"/>
        <w:numPr>
          <w:ilvl w:val="0"/>
          <w:numId w:val="22"/>
        </w:numPr>
      </w:pPr>
      <w:r>
        <w:t>1-bit HARQ-ACK with a CQI report;</w:t>
      </w:r>
      <w:r w:rsidR="00F16533">
        <w:t xml:space="preserve"> (4 bits total)</w:t>
      </w:r>
    </w:p>
    <w:p w14:paraId="5E9D4321" w14:textId="01B6E532" w:rsidR="00D561C0" w:rsidRDefault="00D561C0" w:rsidP="00D561C0">
      <w:pPr>
        <w:pStyle w:val="ListParagraph"/>
        <w:numPr>
          <w:ilvl w:val="0"/>
          <w:numId w:val="22"/>
        </w:numPr>
      </w:pPr>
      <w:r>
        <w:t>1-bit HARQ-ACK, a CQI report and 1-bit positive/negative SR;</w:t>
      </w:r>
      <w:r w:rsidR="00F16533">
        <w:t xml:space="preserve"> (5 bits total)</w:t>
      </w:r>
    </w:p>
    <w:p w14:paraId="0F2E3BB1" w14:textId="6B217F73" w:rsidR="00F16533" w:rsidRDefault="00F16533" w:rsidP="00D561C0">
      <w:pPr>
        <w:pStyle w:val="ListParagraph"/>
        <w:numPr>
          <w:ilvl w:val="0"/>
          <w:numId w:val="22"/>
        </w:numPr>
      </w:pPr>
      <w:r>
        <w:t>A CQI report and a UL transport block</w:t>
      </w:r>
      <w:r w:rsidR="00F850B1">
        <w:t>;</w:t>
      </w:r>
    </w:p>
    <w:p w14:paraId="2DBCC47B" w14:textId="77777777" w:rsidR="000A51A3" w:rsidRDefault="000A51A3" w:rsidP="00D860D1"/>
    <w:p w14:paraId="56081E18" w14:textId="08D8D584" w:rsidR="00F850B1" w:rsidRPr="00A04F49" w:rsidRDefault="00F850B1" w:rsidP="00F850B1">
      <w:pPr>
        <w:pStyle w:val="Proposal"/>
        <w:tabs>
          <w:tab w:val="clear" w:pos="1304"/>
        </w:tabs>
        <w:ind w:left="1701" w:hanging="1701"/>
      </w:pPr>
      <w:r>
        <w:rPr>
          <w:lang w:val="en-US"/>
        </w:rPr>
        <w:t xml:space="preserve">Consider supporting the </w:t>
      </w:r>
      <w:r w:rsidR="00264403">
        <w:rPr>
          <w:lang w:val="en-US"/>
        </w:rPr>
        <w:t xml:space="preserve">four listed </w:t>
      </w:r>
      <w:r>
        <w:rPr>
          <w:lang w:val="en-US"/>
        </w:rPr>
        <w:t>UCI combinations.</w:t>
      </w:r>
    </w:p>
    <w:p w14:paraId="708FAE10" w14:textId="77777777" w:rsidR="00DC3DBC" w:rsidRDefault="00DC3DBC" w:rsidP="00D860D1"/>
    <w:p w14:paraId="6342E072" w14:textId="70AEB25B" w:rsidR="00BD1450" w:rsidRDefault="00BD1450" w:rsidP="00BD1450">
      <w:pPr>
        <w:pStyle w:val="Heading1"/>
        <w:rPr>
          <w:lang w:val="en-US"/>
        </w:rPr>
      </w:pPr>
      <w:r>
        <w:rPr>
          <w:lang w:val="en-US"/>
        </w:rPr>
        <w:lastRenderedPageBreak/>
        <w:t>Transmission of UCI</w:t>
      </w:r>
    </w:p>
    <w:p w14:paraId="52F4CF58" w14:textId="147740B6" w:rsidR="00BD1450" w:rsidRDefault="00BD1450" w:rsidP="00BD1450">
      <w:pPr>
        <w:pStyle w:val="Heading2"/>
        <w:rPr>
          <w:lang w:val="en-US"/>
        </w:rPr>
      </w:pPr>
      <w:r>
        <w:rPr>
          <w:lang w:val="en-US"/>
        </w:rPr>
        <w:t>Physical Channel for UCI transmission</w:t>
      </w:r>
    </w:p>
    <w:p w14:paraId="5D1FD7D2" w14:textId="561C62B7" w:rsidR="00F850B1" w:rsidRDefault="00EF4F3F" w:rsidP="00BD1450">
      <w:r>
        <w:t>Considering the operating condition of NB-</w:t>
      </w:r>
      <w:proofErr w:type="spellStart"/>
      <w:r>
        <w:t>IoT</w:t>
      </w:r>
      <w:proofErr w:type="spellEnd"/>
      <w:r>
        <w:t xml:space="preserve"> UEs, it is undesirable to define PUCCHs that </w:t>
      </w:r>
      <w:r w:rsidR="00264403">
        <w:t xml:space="preserve">always </w:t>
      </w:r>
      <w:r>
        <w:t xml:space="preserve">span a whole PRB for </w:t>
      </w:r>
      <w:r w:rsidR="00264403">
        <w:t xml:space="preserve">a 1-bit </w:t>
      </w:r>
      <w:r>
        <w:t xml:space="preserve">HARQ-ACK transmission. </w:t>
      </w:r>
      <w:r w:rsidR="00F850B1">
        <w:t xml:space="preserve">Defining a control channel </w:t>
      </w:r>
      <w:r w:rsidR="00264403">
        <w:t xml:space="preserve">format </w:t>
      </w:r>
      <w:r w:rsidR="00F850B1">
        <w:t xml:space="preserve">separate from PUSCH also adds </w:t>
      </w:r>
      <w:r w:rsidR="00BD1450">
        <w:t>work on specifications and implementations</w:t>
      </w:r>
      <w:r w:rsidR="00F850B1">
        <w:t xml:space="preserve">. Hence it is preferable not to define a </w:t>
      </w:r>
      <w:r w:rsidR="00264403">
        <w:t>NB-</w:t>
      </w:r>
      <w:r w:rsidR="00BD1450">
        <w:t xml:space="preserve">PUCCH </w:t>
      </w:r>
      <w:r w:rsidR="00F850B1">
        <w:t>to carry HARQ-ACK and other UCI</w:t>
      </w:r>
      <w:r w:rsidR="00BD1450">
        <w:t xml:space="preserve">. </w:t>
      </w:r>
      <w:r w:rsidR="00F850B1">
        <w:t>Instead,</w:t>
      </w:r>
      <w:r w:rsidR="00BD1450">
        <w:t xml:space="preserve"> it is proposed that the HARQ</w:t>
      </w:r>
      <w:r w:rsidR="00F850B1">
        <w:t>-ACK and other UCI</w:t>
      </w:r>
      <w:r w:rsidR="00BD1450">
        <w:t xml:space="preserve"> shall be sent on </w:t>
      </w:r>
      <w:r w:rsidR="00F850B1">
        <w:t>a</w:t>
      </w:r>
      <w:r w:rsidR="00BD1450">
        <w:t xml:space="preserve"> NB-PUSCH.</w:t>
      </w:r>
    </w:p>
    <w:p w14:paraId="570F703C" w14:textId="16DAD8D3" w:rsidR="00264403" w:rsidRDefault="00F850B1" w:rsidP="00BD1450">
      <w:r>
        <w:t xml:space="preserve">When there is no simultaneous UL-SCH, the UCIs are carried by a NB-PUSCH by itself. When there is simultaneous UL-SCH, the UCI is multiplexed with the UL-SCH before mapping to </w:t>
      </w:r>
      <w:r w:rsidR="004E4B2C">
        <w:t>UL resources.</w:t>
      </w:r>
      <w:r w:rsidR="00264403">
        <w:t xml:space="preserve"> To simplify UE implementation, it is preferable to </w:t>
      </w:r>
      <w:r w:rsidR="005323BA">
        <w:t>minimizing the difference between the NB-PUSCH carrying UL-SCH and a PUSCH carrying UCI</w:t>
      </w:r>
      <w:r w:rsidR="00264403">
        <w:t xml:space="preserve">. </w:t>
      </w:r>
      <w:r w:rsidR="00C9716C">
        <w:t xml:space="preserve">Considering the smaller number of bits for UCI, it is recommended that the UCI uses a block code without CRC attachment. For example, together with repetition of code bits, the (32, </w:t>
      </w:r>
      <w:r w:rsidR="00C9716C">
        <w:rPr>
          <w:i/>
        </w:rPr>
        <w:t>O</w:t>
      </w:r>
      <w:r w:rsidR="00C9716C">
        <w:t xml:space="preserve">) block code used for encoding CQI/PMI can be reused for encoding </w:t>
      </w:r>
      <w:r w:rsidR="00307A6C">
        <w:t xml:space="preserve">the </w:t>
      </w:r>
      <w:r w:rsidR="00C9716C">
        <w:t>UCI.</w:t>
      </w:r>
    </w:p>
    <w:p w14:paraId="55358394" w14:textId="29A77B84" w:rsidR="00BD1450" w:rsidRDefault="00BD1450" w:rsidP="00BD1450">
      <w:r>
        <w:t xml:space="preserve"> </w:t>
      </w:r>
    </w:p>
    <w:p w14:paraId="0105A102" w14:textId="77777777" w:rsidR="00BD1450" w:rsidRPr="00A04F49" w:rsidRDefault="00BD1450" w:rsidP="00BD1450">
      <w:pPr>
        <w:pStyle w:val="Proposal"/>
        <w:tabs>
          <w:tab w:val="clear" w:pos="1304"/>
        </w:tabs>
        <w:ind w:left="1701" w:hanging="1701"/>
      </w:pPr>
      <w:r>
        <w:t>HARQ feedback information for downlink data is sent on NB-PUSCH.</w:t>
      </w:r>
    </w:p>
    <w:p w14:paraId="4FFE6DD7" w14:textId="752C3C21" w:rsidR="00BD1450" w:rsidRPr="00C9716C" w:rsidRDefault="00BD1450" w:rsidP="00BD1450">
      <w:pPr>
        <w:pStyle w:val="Proposal"/>
        <w:tabs>
          <w:tab w:val="clear" w:pos="1304"/>
        </w:tabs>
        <w:ind w:left="1701" w:hanging="1701"/>
      </w:pPr>
      <w:r>
        <w:rPr>
          <w:lang w:val="en-US"/>
        </w:rPr>
        <w:t xml:space="preserve">Use a unified PUSCH design for </w:t>
      </w:r>
      <w:r w:rsidR="00264403">
        <w:rPr>
          <w:lang w:val="en-US"/>
        </w:rPr>
        <w:t>UL-SCH</w:t>
      </w:r>
      <w:r>
        <w:rPr>
          <w:lang w:val="en-US"/>
        </w:rPr>
        <w:t xml:space="preserve"> and UCI as much as possible. </w:t>
      </w:r>
    </w:p>
    <w:p w14:paraId="2AA963D6" w14:textId="4955857B" w:rsidR="00C9716C" w:rsidRPr="00A04F49" w:rsidRDefault="00C9716C" w:rsidP="00BD1450">
      <w:pPr>
        <w:pStyle w:val="Proposal"/>
        <w:tabs>
          <w:tab w:val="clear" w:pos="1304"/>
        </w:tabs>
        <w:ind w:left="1701" w:hanging="1701"/>
      </w:pPr>
      <w:r>
        <w:t xml:space="preserve">Use the </w:t>
      </w:r>
      <w:r w:rsidR="00307A6C">
        <w:t xml:space="preserve">(32, </w:t>
      </w:r>
      <w:r w:rsidR="00307A6C">
        <w:rPr>
          <w:i/>
        </w:rPr>
        <w:t>O</w:t>
      </w:r>
      <w:r w:rsidR="00307A6C">
        <w:t>) code with repetition for encoding the UCI.</w:t>
      </w:r>
    </w:p>
    <w:p w14:paraId="6EC8C013" w14:textId="77777777" w:rsidR="00BD1450" w:rsidRDefault="00BD1450" w:rsidP="00BD1450"/>
    <w:p w14:paraId="489AFCAD" w14:textId="5D9AFC29" w:rsidR="00FD3218" w:rsidRDefault="00A80CA6" w:rsidP="00F84A1C">
      <w:pPr>
        <w:pStyle w:val="Heading2"/>
        <w:rPr>
          <w:lang w:val="en-US"/>
        </w:rPr>
      </w:pPr>
      <w:r>
        <w:rPr>
          <w:lang w:val="en-US"/>
        </w:rPr>
        <w:t>Resource allocation for UCI transmission</w:t>
      </w:r>
    </w:p>
    <w:p w14:paraId="460F59DC" w14:textId="65FB1CC5" w:rsidR="007424A7" w:rsidRDefault="004C425C" w:rsidP="007424A7">
      <w:pPr>
        <w:pStyle w:val="BodyText"/>
        <w:rPr>
          <w:lang w:val="en-US"/>
        </w:rPr>
      </w:pPr>
      <w:r>
        <w:t xml:space="preserve">Thus far it has been agreed that </w:t>
      </w:r>
      <w:r w:rsidR="007424A7">
        <w:t>NB-</w:t>
      </w:r>
      <w:proofErr w:type="spellStart"/>
      <w:r w:rsidR="007424A7">
        <w:t>IoT</w:t>
      </w:r>
      <w:proofErr w:type="spellEnd"/>
      <w:r w:rsidR="007424A7">
        <w:t xml:space="preserve"> supports five </w:t>
      </w:r>
      <w:r>
        <w:t>schedulable resource units for NB-PUSCH transmission as shown</w:t>
      </w:r>
      <w:r w:rsidR="007424A7">
        <w:t xml:space="preserve"> below.</w:t>
      </w:r>
    </w:p>
    <w:p w14:paraId="55F7220A" w14:textId="77777777" w:rsidR="007424A7" w:rsidRDefault="007424A7" w:rsidP="00307A6C">
      <w:pPr>
        <w:pStyle w:val="BodyText"/>
        <w:numPr>
          <w:ilvl w:val="0"/>
          <w:numId w:val="12"/>
        </w:numPr>
        <w:ind w:left="1080" w:hanging="360"/>
        <w:rPr>
          <w:lang w:val="en-US"/>
        </w:rPr>
      </w:pPr>
      <w:r>
        <w:rPr>
          <w:lang w:val="en-US"/>
        </w:rPr>
        <w:t>UL multi-tone transmission based on 15 kHz subcarrier spacing</w:t>
      </w:r>
    </w:p>
    <w:p w14:paraId="04E1C0AA" w14:textId="7FBE9DD8" w:rsidR="007424A7" w:rsidRDefault="007424A7" w:rsidP="00DC3DBC">
      <w:pPr>
        <w:pStyle w:val="BodyText"/>
        <w:numPr>
          <w:ilvl w:val="1"/>
          <w:numId w:val="20"/>
        </w:numPr>
        <w:ind w:left="1440" w:hanging="360"/>
        <w:rPr>
          <w:lang w:val="en-US"/>
        </w:rPr>
      </w:pPr>
      <w:r>
        <w:rPr>
          <w:lang w:val="en-US"/>
        </w:rPr>
        <w:t xml:space="preserve">Transmissions based on12 tones are supported with 1 </w:t>
      </w:r>
      <w:proofErr w:type="spellStart"/>
      <w:r>
        <w:rPr>
          <w:lang w:val="en-US"/>
        </w:rPr>
        <w:t>msec</w:t>
      </w:r>
      <w:proofErr w:type="spellEnd"/>
      <w:r>
        <w:rPr>
          <w:lang w:val="en-US"/>
        </w:rPr>
        <w:t xml:space="preserve"> </w:t>
      </w:r>
      <w:r w:rsidRPr="00435EFB">
        <w:rPr>
          <w:lang w:val="en-US"/>
        </w:rPr>
        <w:t>resource unit size</w:t>
      </w:r>
    </w:p>
    <w:p w14:paraId="63A8E3DE" w14:textId="4EBA7649" w:rsidR="007424A7" w:rsidRDefault="007424A7" w:rsidP="00DC3DBC">
      <w:pPr>
        <w:pStyle w:val="BodyText"/>
        <w:numPr>
          <w:ilvl w:val="1"/>
          <w:numId w:val="20"/>
        </w:numPr>
        <w:ind w:left="1440" w:hanging="360"/>
        <w:rPr>
          <w:lang w:val="en-US"/>
        </w:rPr>
      </w:pPr>
      <w:r>
        <w:rPr>
          <w:lang w:val="en-US"/>
        </w:rPr>
        <w:t xml:space="preserve">Transmissions based on 6 tones are supported with 2 </w:t>
      </w:r>
      <w:proofErr w:type="spellStart"/>
      <w:r>
        <w:rPr>
          <w:lang w:val="en-US"/>
        </w:rPr>
        <w:t>msec</w:t>
      </w:r>
      <w:proofErr w:type="spellEnd"/>
      <w:r>
        <w:rPr>
          <w:lang w:val="en-US"/>
        </w:rPr>
        <w:t xml:space="preserve"> </w:t>
      </w:r>
      <w:r w:rsidRPr="00435EFB">
        <w:rPr>
          <w:lang w:val="en-US"/>
        </w:rPr>
        <w:t>resource unit size</w:t>
      </w:r>
    </w:p>
    <w:p w14:paraId="613A98A2" w14:textId="6258A0DD" w:rsidR="007424A7" w:rsidRDefault="007424A7" w:rsidP="00DC3DBC">
      <w:pPr>
        <w:pStyle w:val="BodyText"/>
        <w:numPr>
          <w:ilvl w:val="1"/>
          <w:numId w:val="20"/>
        </w:numPr>
        <w:ind w:left="1440" w:hanging="360"/>
        <w:rPr>
          <w:lang w:val="en-US"/>
        </w:rPr>
      </w:pPr>
      <w:r>
        <w:rPr>
          <w:lang w:val="en-US"/>
        </w:rPr>
        <w:t xml:space="preserve">Transmissions based on 3 tones are supported with 4 </w:t>
      </w:r>
      <w:proofErr w:type="spellStart"/>
      <w:r>
        <w:rPr>
          <w:lang w:val="en-US"/>
        </w:rPr>
        <w:t>msec</w:t>
      </w:r>
      <w:proofErr w:type="spellEnd"/>
      <w:r>
        <w:rPr>
          <w:lang w:val="en-US"/>
        </w:rPr>
        <w:t xml:space="preserve"> </w:t>
      </w:r>
      <w:r w:rsidRPr="00435EFB">
        <w:rPr>
          <w:lang w:val="en-US"/>
        </w:rPr>
        <w:t>resource unit size</w:t>
      </w:r>
    </w:p>
    <w:p w14:paraId="7D203006" w14:textId="4F751132" w:rsidR="007424A7" w:rsidRPr="007424A7" w:rsidRDefault="007424A7" w:rsidP="00307A6C">
      <w:pPr>
        <w:pStyle w:val="BodyText"/>
        <w:numPr>
          <w:ilvl w:val="0"/>
          <w:numId w:val="12"/>
        </w:numPr>
        <w:ind w:left="1080" w:hanging="360"/>
        <w:rPr>
          <w:lang w:val="en-US"/>
        </w:rPr>
      </w:pPr>
      <w:r>
        <w:rPr>
          <w:lang w:val="en-US"/>
        </w:rPr>
        <w:t>UL single-tone transmission</w:t>
      </w:r>
    </w:p>
    <w:p w14:paraId="1FFE68A7" w14:textId="65ABAC02" w:rsidR="007424A7" w:rsidRDefault="007424A7" w:rsidP="00DC3DBC">
      <w:pPr>
        <w:pStyle w:val="BodyText"/>
        <w:numPr>
          <w:ilvl w:val="1"/>
          <w:numId w:val="21"/>
        </w:numPr>
        <w:ind w:left="1440" w:hanging="360"/>
        <w:rPr>
          <w:lang w:val="en-US"/>
        </w:rPr>
      </w:pPr>
      <w:r>
        <w:rPr>
          <w:lang w:val="en-US"/>
        </w:rPr>
        <w:t xml:space="preserve">Transmission based on 15 kHz subcarrier spacing with 8 </w:t>
      </w:r>
      <w:proofErr w:type="spellStart"/>
      <w:r>
        <w:rPr>
          <w:lang w:val="en-US"/>
        </w:rPr>
        <w:t>msec</w:t>
      </w:r>
      <w:proofErr w:type="spellEnd"/>
      <w:r>
        <w:rPr>
          <w:lang w:val="en-US"/>
        </w:rPr>
        <w:t xml:space="preserve"> </w:t>
      </w:r>
      <w:r w:rsidRPr="00435EFB">
        <w:rPr>
          <w:lang w:val="en-US"/>
        </w:rPr>
        <w:t>resource unit size</w:t>
      </w:r>
    </w:p>
    <w:p w14:paraId="7E01946C" w14:textId="4D8C0A36" w:rsidR="007424A7" w:rsidRDefault="007424A7" w:rsidP="00DC3DBC">
      <w:pPr>
        <w:pStyle w:val="BodyText"/>
        <w:numPr>
          <w:ilvl w:val="1"/>
          <w:numId w:val="21"/>
        </w:numPr>
        <w:ind w:left="1440" w:hanging="360"/>
        <w:rPr>
          <w:lang w:val="en-US"/>
        </w:rPr>
      </w:pPr>
      <w:r>
        <w:rPr>
          <w:lang w:val="en-US"/>
        </w:rPr>
        <w:t xml:space="preserve">Transmission based on 3.75 kHz subcarrier spacing with 32 </w:t>
      </w:r>
      <w:proofErr w:type="spellStart"/>
      <w:r>
        <w:rPr>
          <w:lang w:val="en-US"/>
        </w:rPr>
        <w:t>msec</w:t>
      </w:r>
      <w:proofErr w:type="spellEnd"/>
      <w:r>
        <w:rPr>
          <w:lang w:val="en-US"/>
        </w:rPr>
        <w:t xml:space="preserve"> </w:t>
      </w:r>
      <w:r w:rsidRPr="00435EFB">
        <w:rPr>
          <w:lang w:val="en-US"/>
        </w:rPr>
        <w:t>resource unit size</w:t>
      </w:r>
    </w:p>
    <w:p w14:paraId="51504CAF" w14:textId="59CD3D8C" w:rsidR="00297608" w:rsidRDefault="004E13BD" w:rsidP="00A80CA6">
      <w:pPr>
        <w:rPr>
          <w:lang w:val="en-US"/>
        </w:rPr>
      </w:pPr>
      <w:r>
        <w:rPr>
          <w:lang w:val="en-US"/>
        </w:rPr>
        <w:t xml:space="preserve">Since PUSCH carrying UCI has a much smaller payload that PUSCH carrying data, a different </w:t>
      </w:r>
      <w:r w:rsidR="00307A6C">
        <w:rPr>
          <w:lang w:val="en-US"/>
        </w:rPr>
        <w:t>resource unit</w:t>
      </w:r>
      <w:r>
        <w:rPr>
          <w:lang w:val="en-US"/>
        </w:rPr>
        <w:t xml:space="preserve"> can be used for PUSCH carrying UCI</w:t>
      </w:r>
      <w:r w:rsidR="00297608">
        <w:rPr>
          <w:lang w:val="en-US"/>
        </w:rPr>
        <w:t xml:space="preserve"> only</w:t>
      </w:r>
      <w:r>
        <w:rPr>
          <w:lang w:val="en-US"/>
        </w:rPr>
        <w:t xml:space="preserve">. </w:t>
      </w:r>
      <w:r w:rsidR="00297608">
        <w:rPr>
          <w:lang w:val="en-US"/>
        </w:rPr>
        <w:t xml:space="preserve">However, UE implementation is simpler if not to introduce new UL </w:t>
      </w:r>
      <w:r w:rsidR="004C425C">
        <w:rPr>
          <w:lang w:val="en-US"/>
        </w:rPr>
        <w:t>resource units</w:t>
      </w:r>
      <w:r w:rsidR="00297608">
        <w:rPr>
          <w:lang w:val="en-US"/>
        </w:rPr>
        <w:t xml:space="preserve"> </w:t>
      </w:r>
      <w:r w:rsidR="00066C93">
        <w:rPr>
          <w:lang w:val="en-US"/>
        </w:rPr>
        <w:t>beyond</w:t>
      </w:r>
      <w:r w:rsidR="00307A6C">
        <w:rPr>
          <w:lang w:val="en-US"/>
        </w:rPr>
        <w:t xml:space="preserve"> the five listed above.</w:t>
      </w:r>
    </w:p>
    <w:p w14:paraId="0D45C5AC" w14:textId="77777777" w:rsidR="00297608" w:rsidRDefault="00297608" w:rsidP="00297608">
      <w:pPr>
        <w:rPr>
          <w:lang w:val="en-US"/>
        </w:rPr>
      </w:pPr>
    </w:p>
    <w:p w14:paraId="48BCFF6C" w14:textId="77777777" w:rsidR="00297608" w:rsidRPr="00A04F49" w:rsidRDefault="00297608" w:rsidP="00297608">
      <w:pPr>
        <w:pStyle w:val="Proposal"/>
        <w:tabs>
          <w:tab w:val="clear" w:pos="1304"/>
        </w:tabs>
        <w:ind w:left="1701" w:hanging="1701"/>
      </w:pPr>
      <w:r>
        <w:rPr>
          <w:lang w:val="en-US"/>
        </w:rPr>
        <w:t>Do not introduce new UL resource unit size for UCI transmission.</w:t>
      </w:r>
    </w:p>
    <w:p w14:paraId="1A16C6A1" w14:textId="77777777" w:rsidR="00297608" w:rsidRDefault="00297608" w:rsidP="00297608"/>
    <w:p w14:paraId="2B3A7D42" w14:textId="18CD2969" w:rsidR="00297608" w:rsidRPr="00297608" w:rsidRDefault="00297608" w:rsidP="00297608">
      <w:r>
        <w:t xml:space="preserve">For the resource allocation of PUSCH carrying UCI, the following options are considered. </w:t>
      </w:r>
    </w:p>
    <w:p w14:paraId="7DE4113C" w14:textId="75B3C69D" w:rsidR="00297608" w:rsidRDefault="00297608" w:rsidP="00297608">
      <w:pPr>
        <w:pStyle w:val="ListParagraph"/>
        <w:numPr>
          <w:ilvl w:val="0"/>
          <w:numId w:val="19"/>
        </w:numPr>
        <w:rPr>
          <w:lang w:val="en-US"/>
        </w:rPr>
      </w:pPr>
      <w:r>
        <w:rPr>
          <w:lang w:val="en-US"/>
        </w:rPr>
        <w:t>Predefined</w:t>
      </w:r>
      <w:r w:rsidRPr="00A80CA6">
        <w:rPr>
          <w:lang w:val="en-US"/>
        </w:rPr>
        <w:t xml:space="preserve"> resource allocation</w:t>
      </w:r>
      <w:r>
        <w:rPr>
          <w:lang w:val="en-US"/>
        </w:rPr>
        <w:t>, wh</w:t>
      </w:r>
      <w:r w:rsidR="004C425C">
        <w:rPr>
          <w:lang w:val="en-US"/>
        </w:rPr>
        <w:t>ere one resource allocation is provided for each of the predefined</w:t>
      </w:r>
      <w:r w:rsidRPr="00A80CA6">
        <w:rPr>
          <w:lang w:val="en-US"/>
        </w:rPr>
        <w:t xml:space="preserve"> coverage enhancement level;</w:t>
      </w:r>
    </w:p>
    <w:p w14:paraId="317616D8" w14:textId="684D4C9F" w:rsidR="00297608" w:rsidRPr="00A80CA6" w:rsidRDefault="00297608" w:rsidP="00297608">
      <w:pPr>
        <w:pStyle w:val="ListParagraph"/>
        <w:numPr>
          <w:ilvl w:val="0"/>
          <w:numId w:val="19"/>
        </w:numPr>
        <w:rPr>
          <w:lang w:val="en-US"/>
        </w:rPr>
      </w:pPr>
      <w:r>
        <w:rPr>
          <w:lang w:val="en-US"/>
        </w:rPr>
        <w:t xml:space="preserve">Semi-statically configured resource via RRC signaling, </w:t>
      </w:r>
      <w:r w:rsidR="004C425C">
        <w:rPr>
          <w:lang w:val="en-US"/>
        </w:rPr>
        <w:t>where one resource allocation is provided for each of the supported</w:t>
      </w:r>
      <w:r w:rsidR="004C425C" w:rsidRPr="00A80CA6">
        <w:rPr>
          <w:lang w:val="en-US"/>
        </w:rPr>
        <w:t xml:space="preserve"> coverage enhancement level;</w:t>
      </w:r>
    </w:p>
    <w:p w14:paraId="1A573377" w14:textId="77777777" w:rsidR="00297608" w:rsidRPr="00A80CA6" w:rsidRDefault="00297608" w:rsidP="00297608">
      <w:pPr>
        <w:pStyle w:val="ListParagraph"/>
        <w:numPr>
          <w:ilvl w:val="0"/>
          <w:numId w:val="19"/>
        </w:numPr>
        <w:rPr>
          <w:lang w:val="en-US"/>
        </w:rPr>
      </w:pPr>
      <w:r w:rsidRPr="00A80CA6">
        <w:rPr>
          <w:lang w:val="en-US"/>
        </w:rPr>
        <w:t xml:space="preserve">Provided by </w:t>
      </w:r>
      <w:r>
        <w:rPr>
          <w:lang w:val="en-US"/>
        </w:rPr>
        <w:t xml:space="preserve">a field in </w:t>
      </w:r>
      <w:r w:rsidRPr="00A80CA6">
        <w:rPr>
          <w:lang w:val="en-US"/>
        </w:rPr>
        <w:t>DCI which schedules the DL data;</w:t>
      </w:r>
    </w:p>
    <w:p w14:paraId="198D4414" w14:textId="77777777" w:rsidR="00297608" w:rsidRDefault="00297608" w:rsidP="00A80CA6">
      <w:pPr>
        <w:rPr>
          <w:lang w:val="en-US"/>
        </w:rPr>
      </w:pPr>
    </w:p>
    <w:p w14:paraId="2302C895" w14:textId="31BF0FE8" w:rsidR="00297608" w:rsidRDefault="004C425C" w:rsidP="004C425C">
      <w:pPr>
        <w:rPr>
          <w:lang w:val="en-US"/>
        </w:rPr>
      </w:pPr>
      <w:r>
        <w:rPr>
          <w:lang w:val="en-US"/>
        </w:rPr>
        <w:t xml:space="preserve">To keep DCI size small, Option B can be used to provide part of the resource configuration information. For example, </w:t>
      </w:r>
      <w:r w:rsidRPr="00297608">
        <w:rPr>
          <w:lang w:val="en-US"/>
        </w:rPr>
        <w:t xml:space="preserve">semi-static configuration indicates </w:t>
      </w:r>
      <w:r>
        <w:rPr>
          <w:lang w:val="en-US"/>
        </w:rPr>
        <w:t>the multi-tone vs single-tone transmission. Considering NB-PUSCH carrying UCI vs UL-SCH,</w:t>
      </w:r>
      <w:r w:rsidR="00297608">
        <w:rPr>
          <w:lang w:val="en-US"/>
        </w:rPr>
        <w:t xml:space="preserve"> two semi-static </w:t>
      </w:r>
      <w:r w:rsidR="00066C93">
        <w:rPr>
          <w:lang w:val="en-US"/>
        </w:rPr>
        <w:t>configurations</w:t>
      </w:r>
      <w:r w:rsidR="00297608">
        <w:rPr>
          <w:lang w:val="en-US"/>
        </w:rPr>
        <w:t xml:space="preserve"> can be provided: </w:t>
      </w:r>
    </w:p>
    <w:p w14:paraId="24B0A45A" w14:textId="77777777" w:rsidR="00297608" w:rsidRDefault="00297608" w:rsidP="00297608">
      <w:pPr>
        <w:pStyle w:val="ListParagraph"/>
        <w:numPr>
          <w:ilvl w:val="0"/>
          <w:numId w:val="23"/>
        </w:numPr>
        <w:rPr>
          <w:lang w:val="en-US"/>
        </w:rPr>
      </w:pPr>
      <w:r w:rsidRPr="00297608">
        <w:rPr>
          <w:lang w:val="en-US"/>
        </w:rPr>
        <w:t xml:space="preserve">one for NB-PUSCH carrying UCI only; </w:t>
      </w:r>
    </w:p>
    <w:p w14:paraId="2DC0FA67" w14:textId="77777777" w:rsidR="00297608" w:rsidRDefault="00297608" w:rsidP="00297608">
      <w:pPr>
        <w:pStyle w:val="ListParagraph"/>
        <w:numPr>
          <w:ilvl w:val="0"/>
          <w:numId w:val="23"/>
        </w:numPr>
        <w:rPr>
          <w:lang w:val="en-US"/>
        </w:rPr>
      </w:pPr>
      <w:proofErr w:type="gramStart"/>
      <w:r w:rsidRPr="00297608">
        <w:rPr>
          <w:lang w:val="en-US"/>
        </w:rPr>
        <w:lastRenderedPageBreak/>
        <w:t>another</w:t>
      </w:r>
      <w:proofErr w:type="gramEnd"/>
      <w:r w:rsidRPr="00297608">
        <w:rPr>
          <w:lang w:val="en-US"/>
        </w:rPr>
        <w:t xml:space="preserve"> for NB-PUSCH carrying UL-SCH (possibly with UCI multiplexed in). </w:t>
      </w:r>
    </w:p>
    <w:p w14:paraId="1DC8AB08" w14:textId="2515295F" w:rsidR="00A80CA6" w:rsidRDefault="00297608" w:rsidP="00297608">
      <w:pPr>
        <w:rPr>
          <w:lang w:val="en-US"/>
        </w:rPr>
      </w:pPr>
      <w:r>
        <w:rPr>
          <w:lang w:val="en-US"/>
        </w:rPr>
        <w:t>The</w:t>
      </w:r>
      <w:r w:rsidR="00DC3DBC" w:rsidRPr="00297608">
        <w:rPr>
          <w:lang w:val="en-US"/>
        </w:rPr>
        <w:t xml:space="preserve"> </w:t>
      </w:r>
      <w:r w:rsidR="004C425C">
        <w:rPr>
          <w:lang w:val="en-US"/>
        </w:rPr>
        <w:t>DCI fields can then provide further resource configuration information</w:t>
      </w:r>
      <w:r w:rsidR="00066C93">
        <w:rPr>
          <w:lang w:val="en-US"/>
        </w:rPr>
        <w:t>, f</w:t>
      </w:r>
      <w:r w:rsidR="004C425C">
        <w:rPr>
          <w:lang w:val="en-US"/>
        </w:rPr>
        <w:t>or example, the location of the tones.</w:t>
      </w:r>
    </w:p>
    <w:p w14:paraId="66F6F211" w14:textId="77777777" w:rsidR="00B56FB4" w:rsidRPr="00297608" w:rsidRDefault="00B56FB4" w:rsidP="00297608">
      <w:pPr>
        <w:rPr>
          <w:lang w:val="en-US"/>
        </w:rPr>
      </w:pPr>
    </w:p>
    <w:p w14:paraId="46D720BA" w14:textId="4DDF86A2" w:rsidR="007424A7" w:rsidRPr="00B56FB4" w:rsidRDefault="00B56FB4" w:rsidP="00A80CA6">
      <w:pPr>
        <w:pStyle w:val="Proposal"/>
        <w:tabs>
          <w:tab w:val="clear" w:pos="1304"/>
        </w:tabs>
        <w:ind w:left="1701" w:hanging="1701"/>
      </w:pPr>
      <w:r>
        <w:rPr>
          <w:lang w:val="en-US"/>
        </w:rPr>
        <w:t>UL resources for UCI transmission is determined by a combination of semi-statically signaled configuration and dynamically signaled indication.</w:t>
      </w:r>
    </w:p>
    <w:p w14:paraId="715B5235" w14:textId="77777777" w:rsidR="0051594A" w:rsidRDefault="0051594A" w:rsidP="00EC5D91">
      <w:pPr>
        <w:pStyle w:val="BodyText"/>
        <w:rPr>
          <w:lang w:val="en-US"/>
        </w:rPr>
      </w:pPr>
    </w:p>
    <w:p w14:paraId="577D2741" w14:textId="46D839C0" w:rsidR="0005434F" w:rsidRDefault="00683F57" w:rsidP="0005434F">
      <w:pPr>
        <w:pStyle w:val="Heading1"/>
        <w:rPr>
          <w:lang w:val="en-US"/>
        </w:rPr>
      </w:pPr>
      <w:r w:rsidRPr="00FE1F13">
        <w:rPr>
          <w:lang w:val="en-US"/>
        </w:rPr>
        <w:t>Conclusions</w:t>
      </w:r>
    </w:p>
    <w:p w14:paraId="110F6498" w14:textId="4045A9B9" w:rsidR="00BD1450" w:rsidRPr="004D682A" w:rsidRDefault="00114462" w:rsidP="00BD1450">
      <w:pPr>
        <w:pStyle w:val="BodyText"/>
        <w:rPr>
          <w:i/>
          <w:lang w:val="en-US"/>
        </w:rPr>
      </w:pPr>
      <w:r>
        <w:rPr>
          <w:lang w:val="en-US"/>
        </w:rPr>
        <w:t xml:space="preserve">In this </w:t>
      </w:r>
      <w:r w:rsidRPr="00B45607">
        <w:rPr>
          <w:lang w:val="en-US"/>
        </w:rPr>
        <w:t xml:space="preserve">contribution, </w:t>
      </w:r>
      <w:r w:rsidR="001617AB" w:rsidRPr="00B45607">
        <w:rPr>
          <w:lang w:val="en-US"/>
        </w:rPr>
        <w:t>we discuss</w:t>
      </w:r>
      <w:r w:rsidR="00B45607" w:rsidRPr="00B45607">
        <w:rPr>
          <w:lang w:val="en-US"/>
        </w:rPr>
        <w:t>ed the UL UCI transmissions</w:t>
      </w:r>
      <w:r w:rsidR="00B45607">
        <w:rPr>
          <w:lang w:val="en-US"/>
        </w:rPr>
        <w:t xml:space="preserve"> and make the following proposals:</w:t>
      </w:r>
      <w:r w:rsidR="001617AB">
        <w:rPr>
          <w:lang w:val="en-US"/>
        </w:rPr>
        <w:t xml:space="preserve"> </w:t>
      </w:r>
    </w:p>
    <w:p w14:paraId="5FC750D7" w14:textId="77777777" w:rsidR="00B45607" w:rsidRDefault="00B45607" w:rsidP="00B45607">
      <w:r>
        <w:t>Proposal 1</w:t>
      </w:r>
      <w:r>
        <w:tab/>
        <w:t>Aperiodic CQI reporting is supported for UEs in normal coverage.</w:t>
      </w:r>
    </w:p>
    <w:p w14:paraId="7C753486" w14:textId="77777777" w:rsidR="00B45607" w:rsidRDefault="00B45607" w:rsidP="00B45607">
      <w:r>
        <w:t>Proposal 2</w:t>
      </w:r>
      <w:r>
        <w:tab/>
        <w:t>Aperiodic CQI reporting is NOT supported for UEs in enhanced coverage.</w:t>
      </w:r>
    </w:p>
    <w:p w14:paraId="376CF284" w14:textId="77777777" w:rsidR="00B45607" w:rsidRDefault="00B45607" w:rsidP="00B45607">
      <w:r>
        <w:t>Proposal 3</w:t>
      </w:r>
      <w:r>
        <w:tab/>
        <w:t>RI and PMI reporting are NOT supported for NB-</w:t>
      </w:r>
      <w:proofErr w:type="spellStart"/>
      <w:r>
        <w:t>IoT</w:t>
      </w:r>
      <w:proofErr w:type="spellEnd"/>
      <w:r>
        <w:t>.</w:t>
      </w:r>
    </w:p>
    <w:p w14:paraId="34763EC6" w14:textId="69A072C4" w:rsidR="003423B5" w:rsidRDefault="00B45607" w:rsidP="00B45607">
      <w:r>
        <w:t>Proposal 4</w:t>
      </w:r>
      <w:r>
        <w:tab/>
        <w:t>Only 1-bit HARQ-ACK is supported for DL.</w:t>
      </w:r>
    </w:p>
    <w:p w14:paraId="2FAE06C8" w14:textId="0CB8320D" w:rsidR="00B45607" w:rsidRDefault="00B45607" w:rsidP="00B45607">
      <w:r w:rsidRPr="00B45607">
        <w:t>Proposal 5</w:t>
      </w:r>
      <w:r w:rsidRPr="00B45607">
        <w:tab/>
        <w:t>HARQ-ACK multiplexed onto PUSCH carrying UL-SCH is not supported.</w:t>
      </w:r>
    </w:p>
    <w:p w14:paraId="44AB9127" w14:textId="4E801942" w:rsidR="00B45607" w:rsidRDefault="00B45607" w:rsidP="00B45607">
      <w:r w:rsidRPr="00B45607">
        <w:t>Proposal 6</w:t>
      </w:r>
      <w:r w:rsidRPr="00B45607">
        <w:tab/>
        <w:t>Consider supporting the four listed UCI combinations.</w:t>
      </w:r>
    </w:p>
    <w:p w14:paraId="31DC5660" w14:textId="77777777" w:rsidR="00B45607" w:rsidRDefault="00B45607" w:rsidP="00B45607">
      <w:r>
        <w:t>Proposal 7</w:t>
      </w:r>
      <w:r>
        <w:tab/>
        <w:t>HARQ feedback information for downlink data is sent on NB-PUSCH.</w:t>
      </w:r>
    </w:p>
    <w:p w14:paraId="6CEA7C36" w14:textId="77777777" w:rsidR="00B45607" w:rsidRDefault="00B45607" w:rsidP="00B45607">
      <w:r>
        <w:t>Proposal 8</w:t>
      </w:r>
      <w:r>
        <w:tab/>
        <w:t xml:space="preserve">Use a unified PUSCH design for UL-SCH and UCI as much as possible. </w:t>
      </w:r>
    </w:p>
    <w:p w14:paraId="2355E76C" w14:textId="7AAC0D90" w:rsidR="00B45607" w:rsidRDefault="00B45607" w:rsidP="00B45607">
      <w:proofErr w:type="gramStart"/>
      <w:r>
        <w:t>Proposal 9</w:t>
      </w:r>
      <w:r>
        <w:tab/>
        <w:t>Use the (32, O) code with repetition for encoding the UCI.</w:t>
      </w:r>
      <w:proofErr w:type="gramEnd"/>
    </w:p>
    <w:p w14:paraId="216BDD4F" w14:textId="13B8F4F2" w:rsidR="00B45607" w:rsidRDefault="00B45607" w:rsidP="00B45607">
      <w:r w:rsidRPr="00B45607">
        <w:t>Proposal 10</w:t>
      </w:r>
      <w:r w:rsidRPr="00B45607">
        <w:tab/>
        <w:t>Do not introduce new UL resource unit size for UCI transmission.</w:t>
      </w:r>
    </w:p>
    <w:p w14:paraId="001D7259" w14:textId="061476A2" w:rsidR="00B45607" w:rsidRDefault="00B45607" w:rsidP="00B45607">
      <w:pPr>
        <w:ind w:left="1440" w:hanging="1440"/>
      </w:pPr>
      <w:r w:rsidRPr="00B45607">
        <w:t>Proposal 11</w:t>
      </w:r>
      <w:r w:rsidRPr="00B45607">
        <w:tab/>
        <w:t xml:space="preserve">UL resources for UCI transmission is determined by a combination of semi-statically </w:t>
      </w:r>
      <w:proofErr w:type="spellStart"/>
      <w:r w:rsidRPr="00B45607">
        <w:t>signaled</w:t>
      </w:r>
      <w:proofErr w:type="spellEnd"/>
      <w:r w:rsidRPr="00B45607">
        <w:t xml:space="preserve"> configuration and dynamically </w:t>
      </w:r>
      <w:proofErr w:type="spellStart"/>
      <w:r w:rsidRPr="00B45607">
        <w:t>signaled</w:t>
      </w:r>
      <w:proofErr w:type="spellEnd"/>
      <w:r w:rsidRPr="00B45607">
        <w:t xml:space="preserve"> indication.</w:t>
      </w:r>
    </w:p>
    <w:p w14:paraId="577D2743" w14:textId="77777777" w:rsidR="00CA53DD" w:rsidRPr="00FE1F13" w:rsidRDefault="00CA53DD" w:rsidP="00253C39">
      <w:pPr>
        <w:pStyle w:val="Heading1"/>
        <w:rPr>
          <w:lang w:val="en-US"/>
        </w:rPr>
      </w:pPr>
      <w:r w:rsidRPr="00FE1F13">
        <w:rPr>
          <w:lang w:val="en-US"/>
        </w:rPr>
        <w:t>References</w:t>
      </w:r>
    </w:p>
    <w:p w14:paraId="0DBBFF75" w14:textId="3F06C879" w:rsidR="00242ADF" w:rsidRPr="00B45607" w:rsidRDefault="00EC51BD" w:rsidP="00B45607">
      <w:pPr>
        <w:pStyle w:val="Reference"/>
      </w:pPr>
      <w:bookmarkStart w:id="2" w:name="_Ref384735847"/>
      <w:r w:rsidRPr="00F15F66">
        <w:rPr>
          <w:lang w:val="en-US"/>
        </w:rPr>
        <w:t>R</w:t>
      </w:r>
      <w:r w:rsidRPr="00F15F66">
        <w:t xml:space="preserve">P-152284, “New Work Item: Narrowband IOT (NB-IOT),” Huawei and HiSilicon, RAN #70, Dec. 2015, </w:t>
      </w:r>
      <w:proofErr w:type="spellStart"/>
      <w:r w:rsidRPr="00F15F66">
        <w:t>Sitges</w:t>
      </w:r>
      <w:proofErr w:type="spellEnd"/>
      <w:r w:rsidRPr="00F15F66">
        <w:t>, Spain</w:t>
      </w:r>
      <w:bookmarkEnd w:id="2"/>
      <w:r w:rsidR="00B45607">
        <w:t>.</w:t>
      </w:r>
    </w:p>
    <w:sectPr w:rsidR="00242ADF" w:rsidRPr="00B45607"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71728" w14:textId="77777777" w:rsidR="006B5BFD" w:rsidRDefault="006B5BFD">
      <w:pPr>
        <w:spacing w:after="0"/>
      </w:pPr>
      <w:r>
        <w:separator/>
      </w:r>
    </w:p>
  </w:endnote>
  <w:endnote w:type="continuationSeparator" w:id="0">
    <w:p w14:paraId="40B72568" w14:textId="77777777" w:rsidR="006B5BFD" w:rsidRDefault="006B5B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27FB6" w:rsidRDefault="00027FB6">
    <w:pPr>
      <w:pStyle w:val="Footer"/>
      <w:ind w:right="-1521"/>
    </w:pPr>
    <w:r>
      <w:rPr>
        <w:rStyle w:val="PageNumber"/>
      </w:rPr>
      <w:fldChar w:fldCharType="begin"/>
    </w:r>
    <w:r>
      <w:rPr>
        <w:rStyle w:val="PageNumber"/>
      </w:rPr>
      <w:instrText xml:space="preserve"> PAGE </w:instrText>
    </w:r>
    <w:r>
      <w:rPr>
        <w:rStyle w:val="PageNumber"/>
      </w:rPr>
      <w:fldChar w:fldCharType="separate"/>
    </w:r>
    <w:r w:rsidR="00B45607">
      <w:rPr>
        <w:rStyle w:val="PageNumber"/>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5607">
      <w:rPr>
        <w:rStyle w:val="PageNumber"/>
      </w:rPr>
      <w:t>5</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27FB6" w:rsidRDefault="00027FB6">
    <w:pPr>
      <w:pStyle w:val="Footer"/>
    </w:pPr>
    <w:r>
      <w:rPr>
        <w:rStyle w:val="PageNumber"/>
      </w:rPr>
      <w:fldChar w:fldCharType="begin"/>
    </w:r>
    <w:r>
      <w:rPr>
        <w:rStyle w:val="PageNumber"/>
      </w:rPr>
      <w:instrText xml:space="preserve"> PAGE </w:instrText>
    </w:r>
    <w:r>
      <w:rPr>
        <w:rStyle w:val="PageNumber"/>
      </w:rPr>
      <w:fldChar w:fldCharType="separate"/>
    </w:r>
    <w:r w:rsidR="00B456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5607">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D7BE7" w14:textId="77777777" w:rsidR="006B5BFD" w:rsidRDefault="006B5BFD">
      <w:pPr>
        <w:spacing w:after="0"/>
      </w:pPr>
      <w:r>
        <w:separator/>
      </w:r>
    </w:p>
  </w:footnote>
  <w:footnote w:type="continuationSeparator" w:id="0">
    <w:p w14:paraId="15D6D783" w14:textId="77777777" w:rsidR="006B5BFD" w:rsidRDefault="006B5B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27FB6" w:rsidRPr="006A0FC7" w:rsidRDefault="00027FB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27FB6" w:rsidRPr="00BF30DA" w:rsidRDefault="00027FB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9651AA"/>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
    <w:nsid w:val="05B50F33"/>
    <w:multiLevelType w:val="hybridMultilevel"/>
    <w:tmpl w:val="B6F08574"/>
    <w:lvl w:ilvl="0" w:tplc="16284164">
      <w:start w:val="1"/>
      <w:numFmt w:val="bullet"/>
      <w:lvlText w:val="•"/>
      <w:lvlJc w:val="left"/>
      <w:pPr>
        <w:tabs>
          <w:tab w:val="num" w:pos="720"/>
        </w:tabs>
        <w:ind w:left="720" w:hanging="360"/>
      </w:pPr>
      <w:rPr>
        <w:rFonts w:ascii="Arial" w:hAnsi="Arial" w:hint="default"/>
      </w:rPr>
    </w:lvl>
    <w:lvl w:ilvl="1" w:tplc="E532391E">
      <w:start w:val="1352"/>
      <w:numFmt w:val="bullet"/>
      <w:lvlText w:val="–"/>
      <w:lvlJc w:val="left"/>
      <w:pPr>
        <w:tabs>
          <w:tab w:val="num" w:pos="1440"/>
        </w:tabs>
        <w:ind w:left="1440" w:hanging="360"/>
      </w:pPr>
      <w:rPr>
        <w:rFonts w:ascii="Arial" w:hAnsi="Arial" w:hint="default"/>
      </w:rPr>
    </w:lvl>
    <w:lvl w:ilvl="2" w:tplc="984C4B94">
      <w:start w:val="1352"/>
      <w:numFmt w:val="bullet"/>
      <w:lvlText w:val="•"/>
      <w:lvlJc w:val="left"/>
      <w:pPr>
        <w:tabs>
          <w:tab w:val="num" w:pos="2160"/>
        </w:tabs>
        <w:ind w:left="2160" w:hanging="360"/>
      </w:pPr>
      <w:rPr>
        <w:rFonts w:ascii="Arial" w:hAnsi="Arial" w:hint="default"/>
      </w:rPr>
    </w:lvl>
    <w:lvl w:ilvl="3" w:tplc="E5D8201C" w:tentative="1">
      <w:start w:val="1"/>
      <w:numFmt w:val="bullet"/>
      <w:lvlText w:val="•"/>
      <w:lvlJc w:val="left"/>
      <w:pPr>
        <w:tabs>
          <w:tab w:val="num" w:pos="2880"/>
        </w:tabs>
        <w:ind w:left="2880" w:hanging="360"/>
      </w:pPr>
      <w:rPr>
        <w:rFonts w:ascii="Arial" w:hAnsi="Arial" w:hint="default"/>
      </w:rPr>
    </w:lvl>
    <w:lvl w:ilvl="4" w:tplc="37B45960" w:tentative="1">
      <w:start w:val="1"/>
      <w:numFmt w:val="bullet"/>
      <w:lvlText w:val="•"/>
      <w:lvlJc w:val="left"/>
      <w:pPr>
        <w:tabs>
          <w:tab w:val="num" w:pos="3600"/>
        </w:tabs>
        <w:ind w:left="3600" w:hanging="360"/>
      </w:pPr>
      <w:rPr>
        <w:rFonts w:ascii="Arial" w:hAnsi="Arial" w:hint="default"/>
      </w:rPr>
    </w:lvl>
    <w:lvl w:ilvl="5" w:tplc="2AA0B93A" w:tentative="1">
      <w:start w:val="1"/>
      <w:numFmt w:val="bullet"/>
      <w:lvlText w:val="•"/>
      <w:lvlJc w:val="left"/>
      <w:pPr>
        <w:tabs>
          <w:tab w:val="num" w:pos="4320"/>
        </w:tabs>
        <w:ind w:left="4320" w:hanging="360"/>
      </w:pPr>
      <w:rPr>
        <w:rFonts w:ascii="Arial" w:hAnsi="Arial" w:hint="default"/>
      </w:rPr>
    </w:lvl>
    <w:lvl w:ilvl="6" w:tplc="97FC2996" w:tentative="1">
      <w:start w:val="1"/>
      <w:numFmt w:val="bullet"/>
      <w:lvlText w:val="•"/>
      <w:lvlJc w:val="left"/>
      <w:pPr>
        <w:tabs>
          <w:tab w:val="num" w:pos="5040"/>
        </w:tabs>
        <w:ind w:left="5040" w:hanging="360"/>
      </w:pPr>
      <w:rPr>
        <w:rFonts w:ascii="Arial" w:hAnsi="Arial" w:hint="default"/>
      </w:rPr>
    </w:lvl>
    <w:lvl w:ilvl="7" w:tplc="B29ECBEE" w:tentative="1">
      <w:start w:val="1"/>
      <w:numFmt w:val="bullet"/>
      <w:lvlText w:val="•"/>
      <w:lvlJc w:val="left"/>
      <w:pPr>
        <w:tabs>
          <w:tab w:val="num" w:pos="5760"/>
        </w:tabs>
        <w:ind w:left="5760" w:hanging="360"/>
      </w:pPr>
      <w:rPr>
        <w:rFonts w:ascii="Arial" w:hAnsi="Arial" w:hint="default"/>
      </w:rPr>
    </w:lvl>
    <w:lvl w:ilvl="8" w:tplc="F6B081E8" w:tentative="1">
      <w:start w:val="1"/>
      <w:numFmt w:val="bullet"/>
      <w:lvlText w:val="•"/>
      <w:lvlJc w:val="left"/>
      <w:pPr>
        <w:tabs>
          <w:tab w:val="num" w:pos="6480"/>
        </w:tabs>
        <w:ind w:left="6480" w:hanging="360"/>
      </w:pPr>
      <w:rPr>
        <w:rFonts w:ascii="Arial" w:hAnsi="Arial" w:hint="default"/>
      </w:rPr>
    </w:lvl>
  </w:abstractNum>
  <w:abstractNum w:abstractNumId="4">
    <w:nsid w:val="1D981410"/>
    <w:multiLevelType w:val="hybridMultilevel"/>
    <w:tmpl w:val="DF92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E77B75"/>
    <w:multiLevelType w:val="hybridMultilevel"/>
    <w:tmpl w:val="0788587A"/>
    <w:lvl w:ilvl="0" w:tplc="B4907E24">
      <w:start w:val="1"/>
      <w:numFmt w:val="bullet"/>
      <w:lvlText w:val="•"/>
      <w:lvlJc w:val="left"/>
      <w:pPr>
        <w:tabs>
          <w:tab w:val="num" w:pos="360"/>
        </w:tabs>
        <w:ind w:left="360" w:hanging="360"/>
      </w:pPr>
      <w:rPr>
        <w:rFonts w:ascii="Arial" w:hAnsi="Arial" w:hint="default"/>
      </w:rPr>
    </w:lvl>
    <w:lvl w:ilvl="1" w:tplc="A4804A64">
      <w:start w:val="2841"/>
      <w:numFmt w:val="bullet"/>
      <w:lvlText w:val="–"/>
      <w:lvlJc w:val="left"/>
      <w:pPr>
        <w:tabs>
          <w:tab w:val="num" w:pos="1080"/>
        </w:tabs>
        <w:ind w:left="1080" w:hanging="360"/>
      </w:pPr>
      <w:rPr>
        <w:rFonts w:ascii="Arial" w:hAnsi="Arial" w:hint="default"/>
      </w:rPr>
    </w:lvl>
    <w:lvl w:ilvl="2" w:tplc="740A0168">
      <w:start w:val="2841"/>
      <w:numFmt w:val="bullet"/>
      <w:lvlText w:val="•"/>
      <w:lvlJc w:val="left"/>
      <w:pPr>
        <w:tabs>
          <w:tab w:val="num" w:pos="1800"/>
        </w:tabs>
        <w:ind w:left="1800" w:hanging="360"/>
      </w:pPr>
      <w:rPr>
        <w:rFonts w:ascii="Arial" w:hAnsi="Arial" w:hint="default"/>
      </w:rPr>
    </w:lvl>
    <w:lvl w:ilvl="3" w:tplc="31AE67AE" w:tentative="1">
      <w:start w:val="1"/>
      <w:numFmt w:val="bullet"/>
      <w:lvlText w:val="•"/>
      <w:lvlJc w:val="left"/>
      <w:pPr>
        <w:tabs>
          <w:tab w:val="num" w:pos="2520"/>
        </w:tabs>
        <w:ind w:left="2520" w:hanging="360"/>
      </w:pPr>
      <w:rPr>
        <w:rFonts w:ascii="Arial" w:hAnsi="Arial" w:hint="default"/>
      </w:rPr>
    </w:lvl>
    <w:lvl w:ilvl="4" w:tplc="0F5A4212" w:tentative="1">
      <w:start w:val="1"/>
      <w:numFmt w:val="bullet"/>
      <w:lvlText w:val="•"/>
      <w:lvlJc w:val="left"/>
      <w:pPr>
        <w:tabs>
          <w:tab w:val="num" w:pos="3240"/>
        </w:tabs>
        <w:ind w:left="3240" w:hanging="360"/>
      </w:pPr>
      <w:rPr>
        <w:rFonts w:ascii="Arial" w:hAnsi="Arial" w:hint="default"/>
      </w:rPr>
    </w:lvl>
    <w:lvl w:ilvl="5" w:tplc="26FCEED4" w:tentative="1">
      <w:start w:val="1"/>
      <w:numFmt w:val="bullet"/>
      <w:lvlText w:val="•"/>
      <w:lvlJc w:val="left"/>
      <w:pPr>
        <w:tabs>
          <w:tab w:val="num" w:pos="3960"/>
        </w:tabs>
        <w:ind w:left="3960" w:hanging="360"/>
      </w:pPr>
      <w:rPr>
        <w:rFonts w:ascii="Arial" w:hAnsi="Arial" w:hint="default"/>
      </w:rPr>
    </w:lvl>
    <w:lvl w:ilvl="6" w:tplc="03CAB98E" w:tentative="1">
      <w:start w:val="1"/>
      <w:numFmt w:val="bullet"/>
      <w:lvlText w:val="•"/>
      <w:lvlJc w:val="left"/>
      <w:pPr>
        <w:tabs>
          <w:tab w:val="num" w:pos="4680"/>
        </w:tabs>
        <w:ind w:left="4680" w:hanging="360"/>
      </w:pPr>
      <w:rPr>
        <w:rFonts w:ascii="Arial" w:hAnsi="Arial" w:hint="default"/>
      </w:rPr>
    </w:lvl>
    <w:lvl w:ilvl="7" w:tplc="1924CB72" w:tentative="1">
      <w:start w:val="1"/>
      <w:numFmt w:val="bullet"/>
      <w:lvlText w:val="•"/>
      <w:lvlJc w:val="left"/>
      <w:pPr>
        <w:tabs>
          <w:tab w:val="num" w:pos="5400"/>
        </w:tabs>
        <w:ind w:left="5400" w:hanging="360"/>
      </w:pPr>
      <w:rPr>
        <w:rFonts w:ascii="Arial" w:hAnsi="Arial" w:hint="default"/>
      </w:rPr>
    </w:lvl>
    <w:lvl w:ilvl="8" w:tplc="91AAA792" w:tentative="1">
      <w:start w:val="1"/>
      <w:numFmt w:val="bullet"/>
      <w:lvlText w:val="•"/>
      <w:lvlJc w:val="left"/>
      <w:pPr>
        <w:tabs>
          <w:tab w:val="num" w:pos="6120"/>
        </w:tabs>
        <w:ind w:left="6120" w:hanging="360"/>
      </w:pPr>
      <w:rPr>
        <w:rFonts w:ascii="Arial" w:hAnsi="Arial"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8B38B0"/>
    <w:multiLevelType w:val="hybridMultilevel"/>
    <w:tmpl w:val="37763216"/>
    <w:lvl w:ilvl="0" w:tplc="0409000F">
      <w:start w:val="1"/>
      <w:numFmt w:val="decimal"/>
      <w:lvlText w:val="%1."/>
      <w:lvlJc w:val="left"/>
      <w:pPr>
        <w:ind w:left="144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875F75"/>
    <w:multiLevelType w:val="hybridMultilevel"/>
    <w:tmpl w:val="AF969F4E"/>
    <w:lvl w:ilvl="0" w:tplc="5388089E">
      <w:start w:val="1"/>
      <w:numFmt w:val="upp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A4555F"/>
    <w:multiLevelType w:val="hybridMultilevel"/>
    <w:tmpl w:val="E85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C972C6"/>
    <w:multiLevelType w:val="hybridMultilevel"/>
    <w:tmpl w:val="F17CD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181AEC"/>
    <w:multiLevelType w:val="hybridMultilevel"/>
    <w:tmpl w:val="05F4D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35CD4"/>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22">
    <w:nsid w:val="6E754FFA"/>
    <w:multiLevelType w:val="hybridMultilevel"/>
    <w:tmpl w:val="E1CC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12"/>
  </w:num>
  <w:num w:numId="5">
    <w:abstractNumId w:val="18"/>
  </w:num>
  <w:num w:numId="6">
    <w:abstractNumId w:val="7"/>
  </w:num>
  <w:num w:numId="7">
    <w:abstractNumId w:val="9"/>
  </w:num>
  <w:num w:numId="8">
    <w:abstractNumId w:val="8"/>
  </w:num>
  <w:num w:numId="9">
    <w:abstractNumId w:val="14"/>
  </w:num>
  <w:num w:numId="10">
    <w:abstractNumId w:val="13"/>
  </w:num>
  <w:num w:numId="11">
    <w:abstractNumId w:val="10"/>
  </w:num>
  <w:num w:numId="12">
    <w:abstractNumId w:val="11"/>
  </w:num>
  <w:num w:numId="13">
    <w:abstractNumId w:val="20"/>
  </w:num>
  <w:num w:numId="14">
    <w:abstractNumId w:val="16"/>
  </w:num>
  <w:num w:numId="15">
    <w:abstractNumId w:val="17"/>
  </w:num>
  <w:num w:numId="16">
    <w:abstractNumId w:val="4"/>
  </w:num>
  <w:num w:numId="17">
    <w:abstractNumId w:val="3"/>
  </w:num>
  <w:num w:numId="18">
    <w:abstractNumId w:val="5"/>
  </w:num>
  <w:num w:numId="19">
    <w:abstractNumId w:val="15"/>
  </w:num>
  <w:num w:numId="20">
    <w:abstractNumId w:val="2"/>
  </w:num>
  <w:num w:numId="21">
    <w:abstractNumId w:val="21"/>
  </w:num>
  <w:num w:numId="22">
    <w:abstractNumId w:val="19"/>
  </w:num>
  <w:num w:numId="2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569"/>
    <w:rsid w:val="0001270B"/>
    <w:rsid w:val="000128CE"/>
    <w:rsid w:val="00013F4F"/>
    <w:rsid w:val="000148E1"/>
    <w:rsid w:val="00015C31"/>
    <w:rsid w:val="00017366"/>
    <w:rsid w:val="00022796"/>
    <w:rsid w:val="000237B9"/>
    <w:rsid w:val="0002572A"/>
    <w:rsid w:val="00027311"/>
    <w:rsid w:val="00027D60"/>
    <w:rsid w:val="00027FB6"/>
    <w:rsid w:val="00031103"/>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615F7"/>
    <w:rsid w:val="00061919"/>
    <w:rsid w:val="000635D2"/>
    <w:rsid w:val="00066C93"/>
    <w:rsid w:val="000670B7"/>
    <w:rsid w:val="00067182"/>
    <w:rsid w:val="000678C9"/>
    <w:rsid w:val="000700A9"/>
    <w:rsid w:val="000701CD"/>
    <w:rsid w:val="0007045A"/>
    <w:rsid w:val="0007104A"/>
    <w:rsid w:val="00071EB5"/>
    <w:rsid w:val="000721FC"/>
    <w:rsid w:val="00072382"/>
    <w:rsid w:val="0007797F"/>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51A3"/>
    <w:rsid w:val="000A6510"/>
    <w:rsid w:val="000B2C9C"/>
    <w:rsid w:val="000B31DD"/>
    <w:rsid w:val="000B3334"/>
    <w:rsid w:val="000B3427"/>
    <w:rsid w:val="000B3D9B"/>
    <w:rsid w:val="000B462B"/>
    <w:rsid w:val="000B484A"/>
    <w:rsid w:val="000B4AEE"/>
    <w:rsid w:val="000B5B8E"/>
    <w:rsid w:val="000B6501"/>
    <w:rsid w:val="000B7B3F"/>
    <w:rsid w:val="000C0D36"/>
    <w:rsid w:val="000C18F3"/>
    <w:rsid w:val="000C2715"/>
    <w:rsid w:val="000C37DB"/>
    <w:rsid w:val="000C3C4D"/>
    <w:rsid w:val="000C7570"/>
    <w:rsid w:val="000C7F06"/>
    <w:rsid w:val="000D036A"/>
    <w:rsid w:val="000D451A"/>
    <w:rsid w:val="000D4E16"/>
    <w:rsid w:val="000D7664"/>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06816"/>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2100"/>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17AB"/>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295"/>
    <w:rsid w:val="00184BE0"/>
    <w:rsid w:val="001852C0"/>
    <w:rsid w:val="00186AA1"/>
    <w:rsid w:val="00186EAA"/>
    <w:rsid w:val="0018745C"/>
    <w:rsid w:val="00190C7B"/>
    <w:rsid w:val="00191B11"/>
    <w:rsid w:val="0019310F"/>
    <w:rsid w:val="00194A90"/>
    <w:rsid w:val="00196A79"/>
    <w:rsid w:val="001A0E97"/>
    <w:rsid w:val="001A3ADC"/>
    <w:rsid w:val="001A652E"/>
    <w:rsid w:val="001B0EA1"/>
    <w:rsid w:val="001B2693"/>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AF7"/>
    <w:rsid w:val="001F0CE9"/>
    <w:rsid w:val="001F3714"/>
    <w:rsid w:val="001F39B2"/>
    <w:rsid w:val="001F4B7F"/>
    <w:rsid w:val="001F60F1"/>
    <w:rsid w:val="001F6E69"/>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1EBF"/>
    <w:rsid w:val="002533A6"/>
    <w:rsid w:val="00253C39"/>
    <w:rsid w:val="00255DB5"/>
    <w:rsid w:val="00263976"/>
    <w:rsid w:val="00264403"/>
    <w:rsid w:val="00264921"/>
    <w:rsid w:val="00265439"/>
    <w:rsid w:val="00267AC3"/>
    <w:rsid w:val="0027285A"/>
    <w:rsid w:val="00274858"/>
    <w:rsid w:val="002824CF"/>
    <w:rsid w:val="00282C6D"/>
    <w:rsid w:val="00284335"/>
    <w:rsid w:val="0028474C"/>
    <w:rsid w:val="00285772"/>
    <w:rsid w:val="00287286"/>
    <w:rsid w:val="00287364"/>
    <w:rsid w:val="00287D33"/>
    <w:rsid w:val="00291AA4"/>
    <w:rsid w:val="00291F1D"/>
    <w:rsid w:val="00292A88"/>
    <w:rsid w:val="00293892"/>
    <w:rsid w:val="00293FC5"/>
    <w:rsid w:val="002951FC"/>
    <w:rsid w:val="00297608"/>
    <w:rsid w:val="002A2386"/>
    <w:rsid w:val="002A5DC6"/>
    <w:rsid w:val="002B0422"/>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1FF2"/>
    <w:rsid w:val="002E2A01"/>
    <w:rsid w:val="002E2A08"/>
    <w:rsid w:val="002E390A"/>
    <w:rsid w:val="002E45B2"/>
    <w:rsid w:val="002E490F"/>
    <w:rsid w:val="002E499D"/>
    <w:rsid w:val="002E4B6D"/>
    <w:rsid w:val="002E4B80"/>
    <w:rsid w:val="002E616F"/>
    <w:rsid w:val="002E68CD"/>
    <w:rsid w:val="002F03CE"/>
    <w:rsid w:val="002F2762"/>
    <w:rsid w:val="002F2F5A"/>
    <w:rsid w:val="002F3FAE"/>
    <w:rsid w:val="002F42ED"/>
    <w:rsid w:val="002F6BC2"/>
    <w:rsid w:val="002F7983"/>
    <w:rsid w:val="0030085B"/>
    <w:rsid w:val="003013DF"/>
    <w:rsid w:val="0030444C"/>
    <w:rsid w:val="00304865"/>
    <w:rsid w:val="003067E3"/>
    <w:rsid w:val="0030715B"/>
    <w:rsid w:val="00307A6C"/>
    <w:rsid w:val="00311F3D"/>
    <w:rsid w:val="00312121"/>
    <w:rsid w:val="0031270F"/>
    <w:rsid w:val="00312CFF"/>
    <w:rsid w:val="003140E8"/>
    <w:rsid w:val="00320D05"/>
    <w:rsid w:val="00322939"/>
    <w:rsid w:val="00322C8D"/>
    <w:rsid w:val="00323F7A"/>
    <w:rsid w:val="00324758"/>
    <w:rsid w:val="00327656"/>
    <w:rsid w:val="00327C6A"/>
    <w:rsid w:val="003305C3"/>
    <w:rsid w:val="003306AF"/>
    <w:rsid w:val="00332C78"/>
    <w:rsid w:val="00335026"/>
    <w:rsid w:val="003356C1"/>
    <w:rsid w:val="003379B0"/>
    <w:rsid w:val="003423B5"/>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1673"/>
    <w:rsid w:val="003A43DD"/>
    <w:rsid w:val="003A54A6"/>
    <w:rsid w:val="003A6896"/>
    <w:rsid w:val="003B253C"/>
    <w:rsid w:val="003B2F31"/>
    <w:rsid w:val="003B5666"/>
    <w:rsid w:val="003B7B01"/>
    <w:rsid w:val="003B7B6A"/>
    <w:rsid w:val="003C28EC"/>
    <w:rsid w:val="003C36A5"/>
    <w:rsid w:val="003C3B5F"/>
    <w:rsid w:val="003C469B"/>
    <w:rsid w:val="003C527A"/>
    <w:rsid w:val="003C72EE"/>
    <w:rsid w:val="003D10F0"/>
    <w:rsid w:val="003D15A1"/>
    <w:rsid w:val="003D273D"/>
    <w:rsid w:val="003D3EEA"/>
    <w:rsid w:val="003D5FE8"/>
    <w:rsid w:val="003D74DF"/>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16DAB"/>
    <w:rsid w:val="00420701"/>
    <w:rsid w:val="00420745"/>
    <w:rsid w:val="00425B94"/>
    <w:rsid w:val="00427DC8"/>
    <w:rsid w:val="00430971"/>
    <w:rsid w:val="00435EFB"/>
    <w:rsid w:val="004373A6"/>
    <w:rsid w:val="004375FE"/>
    <w:rsid w:val="00437704"/>
    <w:rsid w:val="00437CF8"/>
    <w:rsid w:val="00440089"/>
    <w:rsid w:val="00443BBF"/>
    <w:rsid w:val="004447E1"/>
    <w:rsid w:val="00446040"/>
    <w:rsid w:val="00447F5B"/>
    <w:rsid w:val="0045024E"/>
    <w:rsid w:val="00451830"/>
    <w:rsid w:val="004564D1"/>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B6A8E"/>
    <w:rsid w:val="004C0872"/>
    <w:rsid w:val="004C091E"/>
    <w:rsid w:val="004C1326"/>
    <w:rsid w:val="004C1417"/>
    <w:rsid w:val="004C18ED"/>
    <w:rsid w:val="004C425C"/>
    <w:rsid w:val="004C4BDC"/>
    <w:rsid w:val="004D197E"/>
    <w:rsid w:val="004D682A"/>
    <w:rsid w:val="004D7226"/>
    <w:rsid w:val="004E09B3"/>
    <w:rsid w:val="004E1052"/>
    <w:rsid w:val="004E13BD"/>
    <w:rsid w:val="004E4B2C"/>
    <w:rsid w:val="004F3C24"/>
    <w:rsid w:val="004F595D"/>
    <w:rsid w:val="004F63D3"/>
    <w:rsid w:val="004F756F"/>
    <w:rsid w:val="004F7A28"/>
    <w:rsid w:val="005001A3"/>
    <w:rsid w:val="005036DA"/>
    <w:rsid w:val="00504796"/>
    <w:rsid w:val="005052C9"/>
    <w:rsid w:val="00506961"/>
    <w:rsid w:val="0051173E"/>
    <w:rsid w:val="00514847"/>
    <w:rsid w:val="0051496C"/>
    <w:rsid w:val="00514B2F"/>
    <w:rsid w:val="00514B79"/>
    <w:rsid w:val="0051594A"/>
    <w:rsid w:val="00516EB5"/>
    <w:rsid w:val="00520546"/>
    <w:rsid w:val="00520743"/>
    <w:rsid w:val="00520E9E"/>
    <w:rsid w:val="00521C79"/>
    <w:rsid w:val="00525356"/>
    <w:rsid w:val="005256AF"/>
    <w:rsid w:val="00526E67"/>
    <w:rsid w:val="00530CE6"/>
    <w:rsid w:val="00531E00"/>
    <w:rsid w:val="005323BA"/>
    <w:rsid w:val="00532C41"/>
    <w:rsid w:val="00533201"/>
    <w:rsid w:val="00533382"/>
    <w:rsid w:val="00540D4D"/>
    <w:rsid w:val="00541C4C"/>
    <w:rsid w:val="00543F98"/>
    <w:rsid w:val="00544459"/>
    <w:rsid w:val="00545946"/>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B4E49"/>
    <w:rsid w:val="005B57DF"/>
    <w:rsid w:val="005B5B9B"/>
    <w:rsid w:val="005C2BBB"/>
    <w:rsid w:val="005C2F5A"/>
    <w:rsid w:val="005C5D31"/>
    <w:rsid w:val="005C731D"/>
    <w:rsid w:val="005D0472"/>
    <w:rsid w:val="005D0B04"/>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5F79"/>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64F5"/>
    <w:rsid w:val="006572DB"/>
    <w:rsid w:val="00657B8A"/>
    <w:rsid w:val="00660494"/>
    <w:rsid w:val="00662E16"/>
    <w:rsid w:val="006644C6"/>
    <w:rsid w:val="00674442"/>
    <w:rsid w:val="00674ACF"/>
    <w:rsid w:val="0067637D"/>
    <w:rsid w:val="00683F57"/>
    <w:rsid w:val="00684086"/>
    <w:rsid w:val="00684A9F"/>
    <w:rsid w:val="006863BF"/>
    <w:rsid w:val="006879C9"/>
    <w:rsid w:val="00687B18"/>
    <w:rsid w:val="0069139A"/>
    <w:rsid w:val="00693300"/>
    <w:rsid w:val="00695282"/>
    <w:rsid w:val="00696267"/>
    <w:rsid w:val="00696317"/>
    <w:rsid w:val="006A0D1F"/>
    <w:rsid w:val="006A0FC7"/>
    <w:rsid w:val="006A1CDE"/>
    <w:rsid w:val="006A1CF1"/>
    <w:rsid w:val="006A1F5B"/>
    <w:rsid w:val="006A29BE"/>
    <w:rsid w:val="006A437D"/>
    <w:rsid w:val="006A72D1"/>
    <w:rsid w:val="006B2525"/>
    <w:rsid w:val="006B2C73"/>
    <w:rsid w:val="006B5B75"/>
    <w:rsid w:val="006B5BFD"/>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0AF6"/>
    <w:rsid w:val="00732A8C"/>
    <w:rsid w:val="00733EC0"/>
    <w:rsid w:val="00736CC6"/>
    <w:rsid w:val="00736D17"/>
    <w:rsid w:val="00741A88"/>
    <w:rsid w:val="007424A7"/>
    <w:rsid w:val="00742E04"/>
    <w:rsid w:val="00743188"/>
    <w:rsid w:val="0074453A"/>
    <w:rsid w:val="00744E0C"/>
    <w:rsid w:val="00744F6F"/>
    <w:rsid w:val="007452AE"/>
    <w:rsid w:val="0074571D"/>
    <w:rsid w:val="00745B2C"/>
    <w:rsid w:val="007461D5"/>
    <w:rsid w:val="00747066"/>
    <w:rsid w:val="00747349"/>
    <w:rsid w:val="007504D1"/>
    <w:rsid w:val="007530C9"/>
    <w:rsid w:val="007534E6"/>
    <w:rsid w:val="00755030"/>
    <w:rsid w:val="00755678"/>
    <w:rsid w:val="0075613C"/>
    <w:rsid w:val="007605FF"/>
    <w:rsid w:val="0076094C"/>
    <w:rsid w:val="00761706"/>
    <w:rsid w:val="007626D3"/>
    <w:rsid w:val="00763114"/>
    <w:rsid w:val="0076452B"/>
    <w:rsid w:val="007645B6"/>
    <w:rsid w:val="00766775"/>
    <w:rsid w:val="00766C6B"/>
    <w:rsid w:val="00767578"/>
    <w:rsid w:val="00770036"/>
    <w:rsid w:val="00773A3B"/>
    <w:rsid w:val="00774294"/>
    <w:rsid w:val="00775B33"/>
    <w:rsid w:val="00777550"/>
    <w:rsid w:val="00782642"/>
    <w:rsid w:val="007844BE"/>
    <w:rsid w:val="00784B66"/>
    <w:rsid w:val="00786E71"/>
    <w:rsid w:val="0079133B"/>
    <w:rsid w:val="00791885"/>
    <w:rsid w:val="00794512"/>
    <w:rsid w:val="00794A0D"/>
    <w:rsid w:val="00794DF0"/>
    <w:rsid w:val="007959AD"/>
    <w:rsid w:val="00796CD4"/>
    <w:rsid w:val="007A2B08"/>
    <w:rsid w:val="007A3826"/>
    <w:rsid w:val="007A4343"/>
    <w:rsid w:val="007A4758"/>
    <w:rsid w:val="007A6714"/>
    <w:rsid w:val="007A6FDA"/>
    <w:rsid w:val="007B079D"/>
    <w:rsid w:val="007B0BBC"/>
    <w:rsid w:val="007B557C"/>
    <w:rsid w:val="007B584F"/>
    <w:rsid w:val="007B77B2"/>
    <w:rsid w:val="007B7D73"/>
    <w:rsid w:val="007C0474"/>
    <w:rsid w:val="007C0818"/>
    <w:rsid w:val="007C14E9"/>
    <w:rsid w:val="007C1DA9"/>
    <w:rsid w:val="007C2410"/>
    <w:rsid w:val="007C4D1A"/>
    <w:rsid w:val="007C7907"/>
    <w:rsid w:val="007D3FBA"/>
    <w:rsid w:val="007D549A"/>
    <w:rsid w:val="007D649A"/>
    <w:rsid w:val="007D7C3E"/>
    <w:rsid w:val="007E027B"/>
    <w:rsid w:val="007E0E28"/>
    <w:rsid w:val="007E174F"/>
    <w:rsid w:val="007E1816"/>
    <w:rsid w:val="007E18CE"/>
    <w:rsid w:val="007E1AAB"/>
    <w:rsid w:val="007E2208"/>
    <w:rsid w:val="007E3D1A"/>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8F7"/>
    <w:rsid w:val="00822DA4"/>
    <w:rsid w:val="0082358A"/>
    <w:rsid w:val="00824FAD"/>
    <w:rsid w:val="0082509B"/>
    <w:rsid w:val="00827027"/>
    <w:rsid w:val="00832F1E"/>
    <w:rsid w:val="00833AB2"/>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11C9"/>
    <w:rsid w:val="008E3D20"/>
    <w:rsid w:val="008E45C0"/>
    <w:rsid w:val="008E5A16"/>
    <w:rsid w:val="008E7E06"/>
    <w:rsid w:val="008F0C24"/>
    <w:rsid w:val="008F0DB6"/>
    <w:rsid w:val="008F2129"/>
    <w:rsid w:val="008F2281"/>
    <w:rsid w:val="008F26AC"/>
    <w:rsid w:val="008F3364"/>
    <w:rsid w:val="00900D2C"/>
    <w:rsid w:val="009011E2"/>
    <w:rsid w:val="00901540"/>
    <w:rsid w:val="009030AC"/>
    <w:rsid w:val="00903483"/>
    <w:rsid w:val="00903F4E"/>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36E6"/>
    <w:rsid w:val="0096238F"/>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33A"/>
    <w:rsid w:val="009E04DD"/>
    <w:rsid w:val="009E1032"/>
    <w:rsid w:val="009E30ED"/>
    <w:rsid w:val="009E3ACB"/>
    <w:rsid w:val="009E51CF"/>
    <w:rsid w:val="009F05D0"/>
    <w:rsid w:val="009F1ABF"/>
    <w:rsid w:val="009F5242"/>
    <w:rsid w:val="009F5DC6"/>
    <w:rsid w:val="009F70C3"/>
    <w:rsid w:val="00A00C54"/>
    <w:rsid w:val="00A02195"/>
    <w:rsid w:val="00A0258F"/>
    <w:rsid w:val="00A03E08"/>
    <w:rsid w:val="00A04CBE"/>
    <w:rsid w:val="00A0681B"/>
    <w:rsid w:val="00A06824"/>
    <w:rsid w:val="00A117BE"/>
    <w:rsid w:val="00A1240C"/>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2C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707E"/>
    <w:rsid w:val="00A80CA6"/>
    <w:rsid w:val="00A8138F"/>
    <w:rsid w:val="00A85E01"/>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6CD2"/>
    <w:rsid w:val="00AB7E38"/>
    <w:rsid w:val="00AC0185"/>
    <w:rsid w:val="00AC0670"/>
    <w:rsid w:val="00AC097F"/>
    <w:rsid w:val="00AC0CAA"/>
    <w:rsid w:val="00AC232B"/>
    <w:rsid w:val="00AC4E5C"/>
    <w:rsid w:val="00AC4E64"/>
    <w:rsid w:val="00AC76CB"/>
    <w:rsid w:val="00AD007E"/>
    <w:rsid w:val="00AD4797"/>
    <w:rsid w:val="00AD4D4A"/>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17B0E"/>
    <w:rsid w:val="00B20D0D"/>
    <w:rsid w:val="00B24C34"/>
    <w:rsid w:val="00B27969"/>
    <w:rsid w:val="00B30292"/>
    <w:rsid w:val="00B30409"/>
    <w:rsid w:val="00B30990"/>
    <w:rsid w:val="00B3232C"/>
    <w:rsid w:val="00B35201"/>
    <w:rsid w:val="00B35DEE"/>
    <w:rsid w:val="00B368BD"/>
    <w:rsid w:val="00B36C5A"/>
    <w:rsid w:val="00B40294"/>
    <w:rsid w:val="00B4104A"/>
    <w:rsid w:val="00B41252"/>
    <w:rsid w:val="00B41D1A"/>
    <w:rsid w:val="00B42554"/>
    <w:rsid w:val="00B42CF6"/>
    <w:rsid w:val="00B4307D"/>
    <w:rsid w:val="00B43975"/>
    <w:rsid w:val="00B43F8D"/>
    <w:rsid w:val="00B44A44"/>
    <w:rsid w:val="00B44DBE"/>
    <w:rsid w:val="00B45607"/>
    <w:rsid w:val="00B46126"/>
    <w:rsid w:val="00B50697"/>
    <w:rsid w:val="00B50FDA"/>
    <w:rsid w:val="00B512FE"/>
    <w:rsid w:val="00B53E85"/>
    <w:rsid w:val="00B54C9E"/>
    <w:rsid w:val="00B55E9B"/>
    <w:rsid w:val="00B560AA"/>
    <w:rsid w:val="00B56FB4"/>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A6EF8"/>
    <w:rsid w:val="00BB2ED1"/>
    <w:rsid w:val="00BB368C"/>
    <w:rsid w:val="00BB39B5"/>
    <w:rsid w:val="00BB472D"/>
    <w:rsid w:val="00BB72A0"/>
    <w:rsid w:val="00BB74CD"/>
    <w:rsid w:val="00BB7985"/>
    <w:rsid w:val="00BC14C3"/>
    <w:rsid w:val="00BC3AEA"/>
    <w:rsid w:val="00BC4859"/>
    <w:rsid w:val="00BC5470"/>
    <w:rsid w:val="00BC6F10"/>
    <w:rsid w:val="00BC753F"/>
    <w:rsid w:val="00BC7E81"/>
    <w:rsid w:val="00BD1450"/>
    <w:rsid w:val="00BD19FE"/>
    <w:rsid w:val="00BD21BC"/>
    <w:rsid w:val="00BD5B2D"/>
    <w:rsid w:val="00BD6669"/>
    <w:rsid w:val="00BD6ADD"/>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3B55"/>
    <w:rsid w:val="00C44055"/>
    <w:rsid w:val="00C46124"/>
    <w:rsid w:val="00C50D33"/>
    <w:rsid w:val="00C5158D"/>
    <w:rsid w:val="00C5161E"/>
    <w:rsid w:val="00C54B8E"/>
    <w:rsid w:val="00C557F9"/>
    <w:rsid w:val="00C56CFE"/>
    <w:rsid w:val="00C5795A"/>
    <w:rsid w:val="00C60161"/>
    <w:rsid w:val="00C601F3"/>
    <w:rsid w:val="00C602C4"/>
    <w:rsid w:val="00C60387"/>
    <w:rsid w:val="00C61AF2"/>
    <w:rsid w:val="00C61E0D"/>
    <w:rsid w:val="00C642B4"/>
    <w:rsid w:val="00C653F8"/>
    <w:rsid w:val="00C6550E"/>
    <w:rsid w:val="00C66602"/>
    <w:rsid w:val="00C66D74"/>
    <w:rsid w:val="00C678D0"/>
    <w:rsid w:val="00C7004E"/>
    <w:rsid w:val="00C70D8B"/>
    <w:rsid w:val="00C71BC1"/>
    <w:rsid w:val="00C72AC1"/>
    <w:rsid w:val="00C72B6F"/>
    <w:rsid w:val="00C731A5"/>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5FDD"/>
    <w:rsid w:val="00C9716C"/>
    <w:rsid w:val="00C975B5"/>
    <w:rsid w:val="00CA0081"/>
    <w:rsid w:val="00CA1366"/>
    <w:rsid w:val="00CA17BB"/>
    <w:rsid w:val="00CA1DF0"/>
    <w:rsid w:val="00CA388A"/>
    <w:rsid w:val="00CA53DD"/>
    <w:rsid w:val="00CB7364"/>
    <w:rsid w:val="00CB7C76"/>
    <w:rsid w:val="00CC1987"/>
    <w:rsid w:val="00CC1CC7"/>
    <w:rsid w:val="00CC5FEC"/>
    <w:rsid w:val="00CC6095"/>
    <w:rsid w:val="00CC7C2F"/>
    <w:rsid w:val="00CD0AE0"/>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BE7"/>
    <w:rsid w:val="00D07E43"/>
    <w:rsid w:val="00D100C6"/>
    <w:rsid w:val="00D1136B"/>
    <w:rsid w:val="00D115AA"/>
    <w:rsid w:val="00D13E68"/>
    <w:rsid w:val="00D17709"/>
    <w:rsid w:val="00D207FE"/>
    <w:rsid w:val="00D2087B"/>
    <w:rsid w:val="00D20ECB"/>
    <w:rsid w:val="00D21A0F"/>
    <w:rsid w:val="00D22540"/>
    <w:rsid w:val="00D22A9C"/>
    <w:rsid w:val="00D23CE2"/>
    <w:rsid w:val="00D2510C"/>
    <w:rsid w:val="00D306B4"/>
    <w:rsid w:val="00D315D9"/>
    <w:rsid w:val="00D31CCC"/>
    <w:rsid w:val="00D32353"/>
    <w:rsid w:val="00D37234"/>
    <w:rsid w:val="00D37A98"/>
    <w:rsid w:val="00D404AF"/>
    <w:rsid w:val="00D4288A"/>
    <w:rsid w:val="00D43574"/>
    <w:rsid w:val="00D4600C"/>
    <w:rsid w:val="00D47ECA"/>
    <w:rsid w:val="00D5314D"/>
    <w:rsid w:val="00D54324"/>
    <w:rsid w:val="00D5441B"/>
    <w:rsid w:val="00D548D6"/>
    <w:rsid w:val="00D55E41"/>
    <w:rsid w:val="00D56098"/>
    <w:rsid w:val="00D561C0"/>
    <w:rsid w:val="00D5682F"/>
    <w:rsid w:val="00D56C94"/>
    <w:rsid w:val="00D60D8D"/>
    <w:rsid w:val="00D64055"/>
    <w:rsid w:val="00D651BE"/>
    <w:rsid w:val="00D66FC4"/>
    <w:rsid w:val="00D67B6E"/>
    <w:rsid w:val="00D7019E"/>
    <w:rsid w:val="00D71871"/>
    <w:rsid w:val="00D71D98"/>
    <w:rsid w:val="00D7594C"/>
    <w:rsid w:val="00D80458"/>
    <w:rsid w:val="00D81065"/>
    <w:rsid w:val="00D82507"/>
    <w:rsid w:val="00D860D1"/>
    <w:rsid w:val="00D8634A"/>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3DBC"/>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DF52E2"/>
    <w:rsid w:val="00E01159"/>
    <w:rsid w:val="00E01972"/>
    <w:rsid w:val="00E042B7"/>
    <w:rsid w:val="00E05F99"/>
    <w:rsid w:val="00E06073"/>
    <w:rsid w:val="00E06676"/>
    <w:rsid w:val="00E07950"/>
    <w:rsid w:val="00E12897"/>
    <w:rsid w:val="00E132EC"/>
    <w:rsid w:val="00E15E14"/>
    <w:rsid w:val="00E17AD2"/>
    <w:rsid w:val="00E20EBB"/>
    <w:rsid w:val="00E21B75"/>
    <w:rsid w:val="00E21EED"/>
    <w:rsid w:val="00E2254E"/>
    <w:rsid w:val="00E2289B"/>
    <w:rsid w:val="00E23010"/>
    <w:rsid w:val="00E237E1"/>
    <w:rsid w:val="00E26004"/>
    <w:rsid w:val="00E270E5"/>
    <w:rsid w:val="00E271F0"/>
    <w:rsid w:val="00E2738C"/>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4566"/>
    <w:rsid w:val="00E64A66"/>
    <w:rsid w:val="00E6608E"/>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5A2B"/>
    <w:rsid w:val="00EA5ADE"/>
    <w:rsid w:val="00EB22D4"/>
    <w:rsid w:val="00EB3B77"/>
    <w:rsid w:val="00EB4DC1"/>
    <w:rsid w:val="00EB726D"/>
    <w:rsid w:val="00EB786B"/>
    <w:rsid w:val="00EC0B0D"/>
    <w:rsid w:val="00EC0C73"/>
    <w:rsid w:val="00EC1F4C"/>
    <w:rsid w:val="00EC51BD"/>
    <w:rsid w:val="00EC55E8"/>
    <w:rsid w:val="00EC5B90"/>
    <w:rsid w:val="00EC5D91"/>
    <w:rsid w:val="00ED01B6"/>
    <w:rsid w:val="00ED1710"/>
    <w:rsid w:val="00ED49B8"/>
    <w:rsid w:val="00ED4E41"/>
    <w:rsid w:val="00EE0DBB"/>
    <w:rsid w:val="00EE2DCA"/>
    <w:rsid w:val="00EE4363"/>
    <w:rsid w:val="00EE6CC6"/>
    <w:rsid w:val="00EF3895"/>
    <w:rsid w:val="00EF4F3F"/>
    <w:rsid w:val="00EF6BD5"/>
    <w:rsid w:val="00EF7093"/>
    <w:rsid w:val="00F00A2C"/>
    <w:rsid w:val="00F01B8A"/>
    <w:rsid w:val="00F02DFA"/>
    <w:rsid w:val="00F02F03"/>
    <w:rsid w:val="00F0407F"/>
    <w:rsid w:val="00F040B2"/>
    <w:rsid w:val="00F061DF"/>
    <w:rsid w:val="00F06823"/>
    <w:rsid w:val="00F12428"/>
    <w:rsid w:val="00F12A50"/>
    <w:rsid w:val="00F16533"/>
    <w:rsid w:val="00F177B8"/>
    <w:rsid w:val="00F2103C"/>
    <w:rsid w:val="00F228D1"/>
    <w:rsid w:val="00F22B3F"/>
    <w:rsid w:val="00F24616"/>
    <w:rsid w:val="00F27E2A"/>
    <w:rsid w:val="00F34A67"/>
    <w:rsid w:val="00F3521B"/>
    <w:rsid w:val="00F35FEC"/>
    <w:rsid w:val="00F36294"/>
    <w:rsid w:val="00F408F2"/>
    <w:rsid w:val="00F42155"/>
    <w:rsid w:val="00F42FEE"/>
    <w:rsid w:val="00F43855"/>
    <w:rsid w:val="00F460F0"/>
    <w:rsid w:val="00F46E16"/>
    <w:rsid w:val="00F5012C"/>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71E57"/>
    <w:rsid w:val="00F725E2"/>
    <w:rsid w:val="00F740D9"/>
    <w:rsid w:val="00F82162"/>
    <w:rsid w:val="00F8475E"/>
    <w:rsid w:val="00F84A1C"/>
    <w:rsid w:val="00F850B1"/>
    <w:rsid w:val="00F865AF"/>
    <w:rsid w:val="00F86BCD"/>
    <w:rsid w:val="00F914DE"/>
    <w:rsid w:val="00F91751"/>
    <w:rsid w:val="00F91F20"/>
    <w:rsid w:val="00F92BA0"/>
    <w:rsid w:val="00F949FD"/>
    <w:rsid w:val="00F94A58"/>
    <w:rsid w:val="00F950BD"/>
    <w:rsid w:val="00F958BD"/>
    <w:rsid w:val="00F95EA2"/>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9A8"/>
    <w:rsid w:val="00FD1D04"/>
    <w:rsid w:val="00FD3218"/>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C5D72-8BF8-44A3-8AE6-57EDD7F0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5</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40</cp:revision>
  <cp:lastPrinted>2016-01-11T17:38:00Z</cp:lastPrinted>
  <dcterms:created xsi:type="dcterms:W3CDTF">2016-02-02T17:24:00Z</dcterms:created>
  <dcterms:modified xsi:type="dcterms:W3CDTF">2016-02-06T06:31:00Z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